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2829CA" w14:textId="77777777" w:rsidR="00292DD0" w:rsidRPr="00C21132" w:rsidRDefault="00292DD0" w:rsidP="004B33DA">
      <w:pPr>
        <w:jc w:val="both"/>
        <w:rPr>
          <w:rFonts w:ascii="Verdana" w:hAnsi="Verdana"/>
          <w:b/>
          <w:bCs/>
          <w:sz w:val="18"/>
          <w:szCs w:val="18"/>
          <w:lang w:val="en-GB"/>
        </w:rPr>
      </w:pPr>
    </w:p>
    <w:p w14:paraId="489DB023" w14:textId="77777777" w:rsidR="00292DD0" w:rsidRPr="00C21132" w:rsidRDefault="00292DD0" w:rsidP="004B33DA">
      <w:pPr>
        <w:jc w:val="both"/>
        <w:rPr>
          <w:rFonts w:ascii="Verdana" w:hAnsi="Verdana"/>
          <w:b/>
          <w:bCs/>
          <w:sz w:val="18"/>
          <w:szCs w:val="18"/>
          <w:lang w:val="en-GB"/>
        </w:rPr>
      </w:pPr>
    </w:p>
    <w:p w14:paraId="5496BE99" w14:textId="4D24F6CA" w:rsidR="0044592F" w:rsidRPr="00C21132" w:rsidRDefault="007753A3" w:rsidP="00DE0DF1">
      <w:pPr>
        <w:rPr>
          <w:rFonts w:ascii="Verdana" w:hAnsi="Verdana"/>
          <w:b/>
          <w:bCs/>
          <w:sz w:val="44"/>
          <w:szCs w:val="44"/>
          <w:lang w:val="en-GB"/>
        </w:rPr>
      </w:pPr>
      <w:r w:rsidRPr="00C21132">
        <w:rPr>
          <w:rFonts w:ascii="Verdana" w:hAnsi="Verdana"/>
          <w:b/>
          <w:bCs/>
          <w:sz w:val="44"/>
          <w:szCs w:val="44"/>
          <w:lang w:val="en-GB"/>
        </w:rPr>
        <w:t xml:space="preserve">Summary of the Draft </w:t>
      </w:r>
    </w:p>
    <w:p w14:paraId="393F68EB" w14:textId="3730576D" w:rsidR="007753A3" w:rsidRPr="00C21132" w:rsidRDefault="007753A3" w:rsidP="00DE0DF1">
      <w:pPr>
        <w:rPr>
          <w:rFonts w:ascii="Verdana" w:hAnsi="Verdana"/>
          <w:b/>
          <w:bCs/>
          <w:sz w:val="44"/>
          <w:szCs w:val="44"/>
          <w:lang w:val="en-GB"/>
        </w:rPr>
      </w:pPr>
      <w:r w:rsidRPr="00C21132">
        <w:rPr>
          <w:rFonts w:ascii="Verdana" w:hAnsi="Verdana"/>
          <w:b/>
          <w:bCs/>
          <w:sz w:val="44"/>
          <w:szCs w:val="44"/>
          <w:lang w:val="en-GB"/>
        </w:rPr>
        <w:t>National Programme for Rural Areas</w:t>
      </w:r>
    </w:p>
    <w:p w14:paraId="50A8C188" w14:textId="3C1A2FFB" w:rsidR="00B40D95" w:rsidRPr="00C21132" w:rsidRDefault="005E6B78" w:rsidP="004B33DA">
      <w:pPr>
        <w:jc w:val="both"/>
        <w:rPr>
          <w:rFonts w:ascii="Verdana" w:hAnsi="Verdana"/>
          <w:sz w:val="40"/>
          <w:szCs w:val="40"/>
          <w:lang w:val="en-GB"/>
        </w:rPr>
      </w:pPr>
      <w:r w:rsidRPr="00C21132">
        <w:rPr>
          <w:rFonts w:ascii="Verdana" w:hAnsi="Verdana"/>
          <w:sz w:val="40"/>
          <w:szCs w:val="40"/>
          <w:lang w:val="en-GB"/>
        </w:rPr>
        <w:t>November 2023</w:t>
      </w:r>
    </w:p>
    <w:p w14:paraId="53AF7950" w14:textId="77777777" w:rsidR="00B40D95" w:rsidRPr="00C21132" w:rsidRDefault="00B40D95" w:rsidP="004B33DA">
      <w:pPr>
        <w:jc w:val="both"/>
        <w:rPr>
          <w:rFonts w:ascii="Verdana" w:hAnsi="Verdana"/>
          <w:sz w:val="40"/>
          <w:szCs w:val="40"/>
          <w:lang w:val="en-GB"/>
        </w:rPr>
      </w:pPr>
      <w:r w:rsidRPr="00C21132">
        <w:rPr>
          <w:rFonts w:ascii="Verdana" w:hAnsi="Verdana"/>
          <w:sz w:val="40"/>
          <w:szCs w:val="40"/>
          <w:lang w:val="en-GB"/>
        </w:rPr>
        <w:br w:type="page"/>
      </w:r>
    </w:p>
    <w:p w14:paraId="3BF2084C" w14:textId="529E0029" w:rsidR="00B40D95" w:rsidRPr="00C21132" w:rsidRDefault="00CF0242" w:rsidP="004B33DA">
      <w:pPr>
        <w:jc w:val="both"/>
        <w:rPr>
          <w:b/>
          <w:bCs/>
          <w:sz w:val="32"/>
          <w:szCs w:val="32"/>
          <w:lang w:val="en-GB"/>
        </w:rPr>
      </w:pPr>
      <w:r w:rsidRPr="00C21132">
        <w:rPr>
          <w:b/>
          <w:bCs/>
          <w:sz w:val="32"/>
          <w:szCs w:val="32"/>
          <w:lang w:val="en-GB"/>
        </w:rPr>
        <w:lastRenderedPageBreak/>
        <w:t>1. Foreword</w:t>
      </w:r>
    </w:p>
    <w:p w14:paraId="75156727" w14:textId="62A74B10" w:rsidR="007753A3" w:rsidRPr="00C21132" w:rsidRDefault="00CF0242" w:rsidP="004B33DA">
      <w:pPr>
        <w:jc w:val="both"/>
        <w:rPr>
          <w:rFonts w:ascii="Verdana" w:hAnsi="Verdana"/>
          <w:sz w:val="18"/>
          <w:szCs w:val="18"/>
          <w:lang w:val="en-GB"/>
        </w:rPr>
      </w:pPr>
      <w:r w:rsidRPr="00C21132">
        <w:rPr>
          <w:rFonts w:ascii="Verdana" w:hAnsi="Verdana"/>
          <w:sz w:val="18"/>
          <w:szCs w:val="18"/>
          <w:lang w:val="en-GB"/>
        </w:rPr>
        <w:t>This is a summary of the Draft National Programme for Rural Areas (NPLG)</w:t>
      </w:r>
      <w:r w:rsidR="005D4633" w:rsidRPr="00C21132">
        <w:rPr>
          <w:rFonts w:ascii="Verdana" w:hAnsi="Verdana"/>
          <w:sz w:val="18"/>
          <w:szCs w:val="18"/>
          <w:lang w:val="en-GB"/>
        </w:rPr>
        <w:t>.</w:t>
      </w:r>
      <w:r w:rsidRPr="00C21132">
        <w:rPr>
          <w:rFonts w:ascii="Verdana" w:hAnsi="Verdana"/>
          <w:sz w:val="18"/>
          <w:szCs w:val="18"/>
          <w:lang w:val="en-GB"/>
        </w:rPr>
        <w:t xml:space="preserve"> The Draft NPLG is an important document that assists provinces and other stakeholders in taking steps towards sustainable rural areas. This abbreviated version of the Draft NPLG is intended for a broad interested audience. Between 12 December 2023 and 22 January 2024, anyone is welcome to submit an official response to the Draft NPLG. The provinces have already made a vigorous start with their own area programmes. The full version of the Draft NPLG is the only legally valid version. </w:t>
      </w:r>
      <w:r w:rsidRPr="00C21132">
        <w:rPr>
          <w:rFonts w:ascii="Verdana" w:hAnsi="Verdana"/>
          <w:sz w:val="18"/>
          <w:szCs w:val="18"/>
          <w:lang w:val="en-GB"/>
        </w:rPr>
        <w:br w:type="page"/>
      </w:r>
    </w:p>
    <w:sdt>
      <w:sdtPr>
        <w:rPr>
          <w:rFonts w:ascii="Verdana" w:eastAsiaTheme="minorHAnsi" w:hAnsi="Verdana" w:cstheme="minorBidi"/>
          <w:color w:val="auto"/>
          <w:sz w:val="22"/>
          <w:szCs w:val="22"/>
          <w:lang w:val="en-GB" w:eastAsia="en-US"/>
        </w:rPr>
        <w:id w:val="-1671633464"/>
        <w:docPartObj>
          <w:docPartGallery w:val="Table of Contents"/>
          <w:docPartUnique/>
        </w:docPartObj>
      </w:sdtPr>
      <w:sdtEndPr>
        <w:rPr>
          <w:b/>
          <w:bCs/>
        </w:rPr>
      </w:sdtEndPr>
      <w:sdtContent>
        <w:p w14:paraId="608E603D" w14:textId="4146151E" w:rsidR="00253E35" w:rsidRPr="00C21132" w:rsidRDefault="00253E35" w:rsidP="004B33DA">
          <w:pPr>
            <w:pStyle w:val="Kopvaninhoudsopgave"/>
            <w:jc w:val="both"/>
            <w:rPr>
              <w:rFonts w:ascii="Verdana" w:hAnsi="Verdana"/>
              <w:lang w:val="en-GB"/>
            </w:rPr>
          </w:pPr>
          <w:r w:rsidRPr="00C21132">
            <w:rPr>
              <w:rFonts w:ascii="Verdana" w:hAnsi="Verdana"/>
              <w:lang w:val="en-GB"/>
            </w:rPr>
            <w:t>Contents</w:t>
          </w:r>
        </w:p>
        <w:p w14:paraId="791C9A9B" w14:textId="26028AC0" w:rsidR="0037349B" w:rsidRPr="00C21132" w:rsidRDefault="00253E35" w:rsidP="004B33DA">
          <w:pPr>
            <w:pStyle w:val="Inhopg1"/>
            <w:tabs>
              <w:tab w:val="right" w:leader="dot" w:pos="9062"/>
            </w:tabs>
            <w:jc w:val="both"/>
            <w:rPr>
              <w:rFonts w:eastAsiaTheme="minorEastAsia"/>
              <w:noProof/>
              <w:lang w:val="en-GB"/>
            </w:rPr>
          </w:pPr>
          <w:r w:rsidRPr="00C21132">
            <w:rPr>
              <w:rFonts w:ascii="Verdana" w:hAnsi="Verdana"/>
              <w:lang w:val="en-GB"/>
            </w:rPr>
            <w:fldChar w:fldCharType="begin"/>
          </w:r>
          <w:r w:rsidRPr="00C21132">
            <w:rPr>
              <w:rFonts w:ascii="Verdana" w:hAnsi="Verdana"/>
              <w:lang w:val="en-GB"/>
            </w:rPr>
            <w:instrText xml:space="preserve"> TOC \o "1-3" \h \z \u </w:instrText>
          </w:r>
          <w:r w:rsidRPr="00C21132">
            <w:rPr>
              <w:rFonts w:ascii="Verdana" w:hAnsi="Verdana"/>
              <w:lang w:val="en-GB"/>
            </w:rPr>
            <w:fldChar w:fldCharType="separate"/>
          </w:r>
          <w:hyperlink w:anchor="_Toc150755673" w:history="1">
            <w:r w:rsidRPr="00C21132">
              <w:rPr>
                <w:rStyle w:val="Hyperlink"/>
                <w:rFonts w:ascii="Verdana" w:hAnsi="Verdana"/>
                <w:noProof/>
                <w:lang w:val="en-GB"/>
              </w:rPr>
              <w:t>2 Inleiding</w:t>
            </w:r>
            <w:r w:rsidRPr="00C21132">
              <w:rPr>
                <w:noProof/>
                <w:webHidden/>
                <w:lang w:val="en-GB"/>
              </w:rPr>
              <w:tab/>
            </w:r>
            <w:r w:rsidRPr="00C21132">
              <w:rPr>
                <w:noProof/>
                <w:webHidden/>
                <w:lang w:val="en-GB"/>
              </w:rPr>
              <w:fldChar w:fldCharType="begin"/>
            </w:r>
            <w:r w:rsidRPr="00C21132">
              <w:rPr>
                <w:noProof/>
                <w:webHidden/>
                <w:lang w:val="en-GB"/>
              </w:rPr>
              <w:instrText xml:space="preserve"> PAGEREF _Toc150755673 \h </w:instrText>
            </w:r>
            <w:r w:rsidRPr="00C21132">
              <w:rPr>
                <w:noProof/>
                <w:webHidden/>
                <w:lang w:val="en-GB"/>
              </w:rPr>
            </w:r>
            <w:r w:rsidRPr="00C21132">
              <w:rPr>
                <w:noProof/>
                <w:webHidden/>
                <w:lang w:val="en-GB"/>
              </w:rPr>
              <w:fldChar w:fldCharType="separate"/>
            </w:r>
            <w:r w:rsidRPr="00C21132">
              <w:rPr>
                <w:noProof/>
                <w:webHidden/>
                <w:lang w:val="en-GB"/>
              </w:rPr>
              <w:t>5</w:t>
            </w:r>
            <w:r w:rsidRPr="00C21132">
              <w:rPr>
                <w:noProof/>
                <w:webHidden/>
                <w:lang w:val="en-GB"/>
              </w:rPr>
              <w:fldChar w:fldCharType="end"/>
            </w:r>
          </w:hyperlink>
        </w:p>
        <w:p w14:paraId="596420E5" w14:textId="1BFAB02B" w:rsidR="0037349B" w:rsidRPr="00C21132" w:rsidRDefault="00E72A13" w:rsidP="004B33DA">
          <w:pPr>
            <w:pStyle w:val="Inhopg2"/>
            <w:tabs>
              <w:tab w:val="right" w:leader="dot" w:pos="9062"/>
            </w:tabs>
            <w:jc w:val="both"/>
            <w:rPr>
              <w:rFonts w:eastAsiaTheme="minorEastAsia"/>
              <w:noProof/>
              <w:lang w:val="en-GB"/>
            </w:rPr>
          </w:pPr>
          <w:hyperlink w:anchor="_Toc150755674" w:history="1">
            <w:r w:rsidR="00010B22" w:rsidRPr="00C21132">
              <w:rPr>
                <w:rStyle w:val="Hyperlink"/>
                <w:rFonts w:ascii="Verdana" w:hAnsi="Verdana"/>
                <w:noProof/>
                <w:lang w:val="en-GB"/>
              </w:rPr>
              <w:t>Juridisch kader NPLG</w:t>
            </w:r>
            <w:r w:rsidR="00010B22" w:rsidRPr="00C21132">
              <w:rPr>
                <w:noProof/>
                <w:webHidden/>
                <w:lang w:val="en-GB"/>
              </w:rPr>
              <w:tab/>
            </w:r>
            <w:r w:rsidR="00010B22" w:rsidRPr="00C21132">
              <w:rPr>
                <w:noProof/>
                <w:webHidden/>
                <w:lang w:val="en-GB"/>
              </w:rPr>
              <w:fldChar w:fldCharType="begin"/>
            </w:r>
            <w:r w:rsidR="00010B22" w:rsidRPr="00C21132">
              <w:rPr>
                <w:noProof/>
                <w:webHidden/>
                <w:lang w:val="en-GB"/>
              </w:rPr>
              <w:instrText xml:space="preserve"> PAGEREF _Toc150755674 \h </w:instrText>
            </w:r>
            <w:r w:rsidR="00010B22" w:rsidRPr="00C21132">
              <w:rPr>
                <w:noProof/>
                <w:webHidden/>
                <w:lang w:val="en-GB"/>
              </w:rPr>
            </w:r>
            <w:r w:rsidR="00010B22" w:rsidRPr="00C21132">
              <w:rPr>
                <w:noProof/>
                <w:webHidden/>
                <w:lang w:val="en-GB"/>
              </w:rPr>
              <w:fldChar w:fldCharType="separate"/>
            </w:r>
            <w:r w:rsidR="00010B22" w:rsidRPr="00C21132">
              <w:rPr>
                <w:noProof/>
                <w:webHidden/>
                <w:lang w:val="en-GB"/>
              </w:rPr>
              <w:t>5</w:t>
            </w:r>
            <w:r w:rsidR="00010B22" w:rsidRPr="00C21132">
              <w:rPr>
                <w:noProof/>
                <w:webHidden/>
                <w:lang w:val="en-GB"/>
              </w:rPr>
              <w:fldChar w:fldCharType="end"/>
            </w:r>
          </w:hyperlink>
        </w:p>
        <w:p w14:paraId="714EE34E" w14:textId="4A1C8949" w:rsidR="0037349B" w:rsidRPr="00C21132" w:rsidRDefault="00E72A13" w:rsidP="004B33DA">
          <w:pPr>
            <w:pStyle w:val="Inhopg2"/>
            <w:tabs>
              <w:tab w:val="right" w:leader="dot" w:pos="9062"/>
            </w:tabs>
            <w:jc w:val="both"/>
            <w:rPr>
              <w:rFonts w:eastAsiaTheme="minorEastAsia"/>
              <w:noProof/>
              <w:lang w:val="en-GB"/>
            </w:rPr>
          </w:pPr>
          <w:hyperlink w:anchor="_Toc150755675" w:history="1">
            <w:r w:rsidR="00010B22" w:rsidRPr="00C21132">
              <w:rPr>
                <w:rStyle w:val="Hyperlink"/>
                <w:rFonts w:ascii="Verdana" w:hAnsi="Verdana"/>
                <w:noProof/>
                <w:lang w:val="en-GB"/>
              </w:rPr>
              <w:t>Samenhang met andere Rijksprogramma’s</w:t>
            </w:r>
            <w:r w:rsidR="00010B22" w:rsidRPr="00C21132">
              <w:rPr>
                <w:noProof/>
                <w:webHidden/>
                <w:lang w:val="en-GB"/>
              </w:rPr>
              <w:tab/>
            </w:r>
            <w:r w:rsidR="00010B22" w:rsidRPr="00C21132">
              <w:rPr>
                <w:noProof/>
                <w:webHidden/>
                <w:lang w:val="en-GB"/>
              </w:rPr>
              <w:fldChar w:fldCharType="begin"/>
            </w:r>
            <w:r w:rsidR="00010B22" w:rsidRPr="00C21132">
              <w:rPr>
                <w:noProof/>
                <w:webHidden/>
                <w:lang w:val="en-GB"/>
              </w:rPr>
              <w:instrText xml:space="preserve"> PAGEREF _Toc150755675 \h </w:instrText>
            </w:r>
            <w:r w:rsidR="00010B22" w:rsidRPr="00C21132">
              <w:rPr>
                <w:noProof/>
                <w:webHidden/>
                <w:lang w:val="en-GB"/>
              </w:rPr>
            </w:r>
            <w:r w:rsidR="00010B22" w:rsidRPr="00C21132">
              <w:rPr>
                <w:noProof/>
                <w:webHidden/>
                <w:lang w:val="en-GB"/>
              </w:rPr>
              <w:fldChar w:fldCharType="separate"/>
            </w:r>
            <w:r w:rsidR="00010B22" w:rsidRPr="00C21132">
              <w:rPr>
                <w:noProof/>
                <w:webHidden/>
                <w:lang w:val="en-GB"/>
              </w:rPr>
              <w:t>5</w:t>
            </w:r>
            <w:r w:rsidR="00010B22" w:rsidRPr="00C21132">
              <w:rPr>
                <w:noProof/>
                <w:webHidden/>
                <w:lang w:val="en-GB"/>
              </w:rPr>
              <w:fldChar w:fldCharType="end"/>
            </w:r>
          </w:hyperlink>
        </w:p>
        <w:p w14:paraId="7A7319AC" w14:textId="0B121BDA" w:rsidR="0037349B" w:rsidRPr="00C21132" w:rsidRDefault="00E72A13" w:rsidP="004B33DA">
          <w:pPr>
            <w:pStyle w:val="Inhopg1"/>
            <w:tabs>
              <w:tab w:val="right" w:leader="dot" w:pos="9062"/>
            </w:tabs>
            <w:jc w:val="both"/>
            <w:rPr>
              <w:rFonts w:eastAsiaTheme="minorEastAsia"/>
              <w:noProof/>
              <w:lang w:val="en-GB"/>
            </w:rPr>
          </w:pPr>
          <w:hyperlink w:anchor="_Toc150755676" w:history="1">
            <w:r w:rsidR="00010B22" w:rsidRPr="00C21132">
              <w:rPr>
                <w:rStyle w:val="Hyperlink"/>
                <w:rFonts w:ascii="Verdana" w:hAnsi="Verdana"/>
                <w:noProof/>
                <w:lang w:val="en-GB"/>
              </w:rPr>
              <w:t>3. Doelen</w:t>
            </w:r>
            <w:r w:rsidR="00010B22" w:rsidRPr="00C21132">
              <w:rPr>
                <w:noProof/>
                <w:webHidden/>
                <w:lang w:val="en-GB"/>
              </w:rPr>
              <w:tab/>
            </w:r>
            <w:r w:rsidR="00010B22" w:rsidRPr="00C21132">
              <w:rPr>
                <w:noProof/>
                <w:webHidden/>
                <w:lang w:val="en-GB"/>
              </w:rPr>
              <w:fldChar w:fldCharType="begin"/>
            </w:r>
            <w:r w:rsidR="00010B22" w:rsidRPr="00C21132">
              <w:rPr>
                <w:noProof/>
                <w:webHidden/>
                <w:lang w:val="en-GB"/>
              </w:rPr>
              <w:instrText xml:space="preserve"> PAGEREF _Toc150755676 \h </w:instrText>
            </w:r>
            <w:r w:rsidR="00010B22" w:rsidRPr="00C21132">
              <w:rPr>
                <w:noProof/>
                <w:webHidden/>
                <w:lang w:val="en-GB"/>
              </w:rPr>
            </w:r>
            <w:r w:rsidR="00010B22" w:rsidRPr="00C21132">
              <w:rPr>
                <w:noProof/>
                <w:webHidden/>
                <w:lang w:val="en-GB"/>
              </w:rPr>
              <w:fldChar w:fldCharType="separate"/>
            </w:r>
            <w:r w:rsidR="00010B22" w:rsidRPr="00C21132">
              <w:rPr>
                <w:noProof/>
                <w:webHidden/>
                <w:lang w:val="en-GB"/>
              </w:rPr>
              <w:t>7</w:t>
            </w:r>
            <w:r w:rsidR="00010B22" w:rsidRPr="00C21132">
              <w:rPr>
                <w:noProof/>
                <w:webHidden/>
                <w:lang w:val="en-GB"/>
              </w:rPr>
              <w:fldChar w:fldCharType="end"/>
            </w:r>
          </w:hyperlink>
        </w:p>
        <w:p w14:paraId="2CACE2E2" w14:textId="2554E28E" w:rsidR="0037349B" w:rsidRPr="00C21132" w:rsidRDefault="00E72A13" w:rsidP="004B33DA">
          <w:pPr>
            <w:pStyle w:val="Inhopg2"/>
            <w:tabs>
              <w:tab w:val="right" w:leader="dot" w:pos="9062"/>
            </w:tabs>
            <w:jc w:val="both"/>
            <w:rPr>
              <w:rFonts w:eastAsiaTheme="minorEastAsia"/>
              <w:noProof/>
              <w:lang w:val="en-GB"/>
            </w:rPr>
          </w:pPr>
          <w:hyperlink w:anchor="_Toc150755677" w:history="1">
            <w:r w:rsidR="00010B22" w:rsidRPr="00C21132">
              <w:rPr>
                <w:rStyle w:val="Hyperlink"/>
                <w:rFonts w:ascii="Verdana" w:hAnsi="Verdana"/>
                <w:noProof/>
                <w:lang w:val="en-GB"/>
              </w:rPr>
              <w:t>Natuur</w:t>
            </w:r>
            <w:r w:rsidR="00010B22" w:rsidRPr="00C21132">
              <w:rPr>
                <w:noProof/>
                <w:webHidden/>
                <w:lang w:val="en-GB"/>
              </w:rPr>
              <w:tab/>
            </w:r>
            <w:r w:rsidR="00010B22" w:rsidRPr="00C21132">
              <w:rPr>
                <w:noProof/>
                <w:webHidden/>
                <w:lang w:val="en-GB"/>
              </w:rPr>
              <w:fldChar w:fldCharType="begin"/>
            </w:r>
            <w:r w:rsidR="00010B22" w:rsidRPr="00C21132">
              <w:rPr>
                <w:noProof/>
                <w:webHidden/>
                <w:lang w:val="en-GB"/>
              </w:rPr>
              <w:instrText xml:space="preserve"> PAGEREF _Toc150755677 \h </w:instrText>
            </w:r>
            <w:r w:rsidR="00010B22" w:rsidRPr="00C21132">
              <w:rPr>
                <w:noProof/>
                <w:webHidden/>
                <w:lang w:val="en-GB"/>
              </w:rPr>
            </w:r>
            <w:r w:rsidR="00010B22" w:rsidRPr="00C21132">
              <w:rPr>
                <w:noProof/>
                <w:webHidden/>
                <w:lang w:val="en-GB"/>
              </w:rPr>
              <w:fldChar w:fldCharType="separate"/>
            </w:r>
            <w:r w:rsidR="00010B22" w:rsidRPr="00C21132">
              <w:rPr>
                <w:noProof/>
                <w:webHidden/>
                <w:lang w:val="en-GB"/>
              </w:rPr>
              <w:t>8</w:t>
            </w:r>
            <w:r w:rsidR="00010B22" w:rsidRPr="00C21132">
              <w:rPr>
                <w:noProof/>
                <w:webHidden/>
                <w:lang w:val="en-GB"/>
              </w:rPr>
              <w:fldChar w:fldCharType="end"/>
            </w:r>
          </w:hyperlink>
        </w:p>
        <w:p w14:paraId="7F88B444" w14:textId="1FE1DF6A" w:rsidR="0037349B" w:rsidRPr="00C21132" w:rsidRDefault="00E72A13" w:rsidP="004B33DA">
          <w:pPr>
            <w:pStyle w:val="Inhopg2"/>
            <w:tabs>
              <w:tab w:val="right" w:leader="dot" w:pos="9062"/>
            </w:tabs>
            <w:jc w:val="both"/>
            <w:rPr>
              <w:rFonts w:eastAsiaTheme="minorEastAsia"/>
              <w:noProof/>
              <w:lang w:val="en-GB"/>
            </w:rPr>
          </w:pPr>
          <w:hyperlink w:anchor="_Toc150755678" w:history="1">
            <w:r w:rsidR="00010B22" w:rsidRPr="00C21132">
              <w:rPr>
                <w:rStyle w:val="Hyperlink"/>
                <w:rFonts w:ascii="Verdana" w:hAnsi="Verdana"/>
                <w:noProof/>
                <w:lang w:val="en-GB"/>
              </w:rPr>
              <w:t>Water en bodem</w:t>
            </w:r>
            <w:r w:rsidR="00010B22" w:rsidRPr="00C21132">
              <w:rPr>
                <w:noProof/>
                <w:webHidden/>
                <w:lang w:val="en-GB"/>
              </w:rPr>
              <w:tab/>
            </w:r>
            <w:r w:rsidR="00010B22" w:rsidRPr="00C21132">
              <w:rPr>
                <w:noProof/>
                <w:webHidden/>
                <w:lang w:val="en-GB"/>
              </w:rPr>
              <w:fldChar w:fldCharType="begin"/>
            </w:r>
            <w:r w:rsidR="00010B22" w:rsidRPr="00C21132">
              <w:rPr>
                <w:noProof/>
                <w:webHidden/>
                <w:lang w:val="en-GB"/>
              </w:rPr>
              <w:instrText xml:space="preserve"> PAGEREF _Toc150755678 \h </w:instrText>
            </w:r>
            <w:r w:rsidR="00010B22" w:rsidRPr="00C21132">
              <w:rPr>
                <w:noProof/>
                <w:webHidden/>
                <w:lang w:val="en-GB"/>
              </w:rPr>
            </w:r>
            <w:r w:rsidR="00010B22" w:rsidRPr="00C21132">
              <w:rPr>
                <w:noProof/>
                <w:webHidden/>
                <w:lang w:val="en-GB"/>
              </w:rPr>
              <w:fldChar w:fldCharType="separate"/>
            </w:r>
            <w:r w:rsidR="00010B22" w:rsidRPr="00C21132">
              <w:rPr>
                <w:noProof/>
                <w:webHidden/>
                <w:lang w:val="en-GB"/>
              </w:rPr>
              <w:t>8</w:t>
            </w:r>
            <w:r w:rsidR="00010B22" w:rsidRPr="00C21132">
              <w:rPr>
                <w:noProof/>
                <w:webHidden/>
                <w:lang w:val="en-GB"/>
              </w:rPr>
              <w:fldChar w:fldCharType="end"/>
            </w:r>
          </w:hyperlink>
        </w:p>
        <w:p w14:paraId="3A788F70" w14:textId="617CAE89" w:rsidR="0037349B" w:rsidRPr="00C21132" w:rsidRDefault="00E72A13" w:rsidP="004B33DA">
          <w:pPr>
            <w:pStyle w:val="Inhopg2"/>
            <w:tabs>
              <w:tab w:val="right" w:leader="dot" w:pos="9062"/>
            </w:tabs>
            <w:jc w:val="both"/>
            <w:rPr>
              <w:rFonts w:eastAsiaTheme="minorEastAsia"/>
              <w:noProof/>
              <w:lang w:val="en-GB"/>
            </w:rPr>
          </w:pPr>
          <w:hyperlink w:anchor="_Toc150755679" w:history="1">
            <w:r w:rsidR="00010B22" w:rsidRPr="00C21132">
              <w:rPr>
                <w:rStyle w:val="Hyperlink"/>
                <w:rFonts w:ascii="Verdana" w:hAnsi="Verdana"/>
                <w:noProof/>
                <w:lang w:val="en-GB"/>
              </w:rPr>
              <w:t>Broeikasgassen landbouw en landbouwgebruik</w:t>
            </w:r>
            <w:r w:rsidR="00010B22" w:rsidRPr="00C21132">
              <w:rPr>
                <w:noProof/>
                <w:webHidden/>
                <w:lang w:val="en-GB"/>
              </w:rPr>
              <w:tab/>
            </w:r>
            <w:r w:rsidR="00010B22" w:rsidRPr="00C21132">
              <w:rPr>
                <w:noProof/>
                <w:webHidden/>
                <w:lang w:val="en-GB"/>
              </w:rPr>
              <w:fldChar w:fldCharType="begin"/>
            </w:r>
            <w:r w:rsidR="00010B22" w:rsidRPr="00C21132">
              <w:rPr>
                <w:noProof/>
                <w:webHidden/>
                <w:lang w:val="en-GB"/>
              </w:rPr>
              <w:instrText xml:space="preserve"> PAGEREF _Toc150755679 \h </w:instrText>
            </w:r>
            <w:r w:rsidR="00010B22" w:rsidRPr="00C21132">
              <w:rPr>
                <w:noProof/>
                <w:webHidden/>
                <w:lang w:val="en-GB"/>
              </w:rPr>
            </w:r>
            <w:r w:rsidR="00010B22" w:rsidRPr="00C21132">
              <w:rPr>
                <w:noProof/>
                <w:webHidden/>
                <w:lang w:val="en-GB"/>
              </w:rPr>
              <w:fldChar w:fldCharType="separate"/>
            </w:r>
            <w:r w:rsidR="00010B22" w:rsidRPr="00C21132">
              <w:rPr>
                <w:noProof/>
                <w:webHidden/>
                <w:lang w:val="en-GB"/>
              </w:rPr>
              <w:t>8</w:t>
            </w:r>
            <w:r w:rsidR="00010B22" w:rsidRPr="00C21132">
              <w:rPr>
                <w:noProof/>
                <w:webHidden/>
                <w:lang w:val="en-GB"/>
              </w:rPr>
              <w:fldChar w:fldCharType="end"/>
            </w:r>
          </w:hyperlink>
        </w:p>
        <w:p w14:paraId="3E23838B" w14:textId="4895B44F" w:rsidR="0037349B" w:rsidRPr="00C21132" w:rsidRDefault="00E72A13" w:rsidP="004B33DA">
          <w:pPr>
            <w:pStyle w:val="Inhopg2"/>
            <w:tabs>
              <w:tab w:val="right" w:leader="dot" w:pos="9062"/>
            </w:tabs>
            <w:jc w:val="both"/>
            <w:rPr>
              <w:rFonts w:eastAsiaTheme="minorEastAsia"/>
              <w:noProof/>
              <w:lang w:val="en-GB"/>
            </w:rPr>
          </w:pPr>
          <w:hyperlink w:anchor="_Toc150755680" w:history="1">
            <w:r w:rsidR="00010B22" w:rsidRPr="00C21132">
              <w:rPr>
                <w:rStyle w:val="Hyperlink"/>
                <w:rFonts w:ascii="Verdana" w:hAnsi="Verdana"/>
                <w:noProof/>
                <w:lang w:val="en-GB"/>
              </w:rPr>
              <w:t>Groenblauwe-dooradering</w:t>
            </w:r>
            <w:r w:rsidR="00010B22" w:rsidRPr="00C21132">
              <w:rPr>
                <w:noProof/>
                <w:webHidden/>
                <w:lang w:val="en-GB"/>
              </w:rPr>
              <w:tab/>
            </w:r>
            <w:r w:rsidR="00010B22" w:rsidRPr="00C21132">
              <w:rPr>
                <w:noProof/>
                <w:webHidden/>
                <w:lang w:val="en-GB"/>
              </w:rPr>
              <w:fldChar w:fldCharType="begin"/>
            </w:r>
            <w:r w:rsidR="00010B22" w:rsidRPr="00C21132">
              <w:rPr>
                <w:noProof/>
                <w:webHidden/>
                <w:lang w:val="en-GB"/>
              </w:rPr>
              <w:instrText xml:space="preserve"> PAGEREF _Toc150755680 \h </w:instrText>
            </w:r>
            <w:r w:rsidR="00010B22" w:rsidRPr="00C21132">
              <w:rPr>
                <w:noProof/>
                <w:webHidden/>
                <w:lang w:val="en-GB"/>
              </w:rPr>
            </w:r>
            <w:r w:rsidR="00010B22" w:rsidRPr="00C21132">
              <w:rPr>
                <w:noProof/>
                <w:webHidden/>
                <w:lang w:val="en-GB"/>
              </w:rPr>
              <w:fldChar w:fldCharType="separate"/>
            </w:r>
            <w:r w:rsidR="00010B22" w:rsidRPr="00C21132">
              <w:rPr>
                <w:noProof/>
                <w:webHidden/>
                <w:lang w:val="en-GB"/>
              </w:rPr>
              <w:t>8</w:t>
            </w:r>
            <w:r w:rsidR="00010B22" w:rsidRPr="00C21132">
              <w:rPr>
                <w:noProof/>
                <w:webHidden/>
                <w:lang w:val="en-GB"/>
              </w:rPr>
              <w:fldChar w:fldCharType="end"/>
            </w:r>
          </w:hyperlink>
        </w:p>
        <w:p w14:paraId="737A4CC0" w14:textId="1689D3DF" w:rsidR="0037349B" w:rsidRPr="00C21132" w:rsidRDefault="00E72A13" w:rsidP="004B33DA">
          <w:pPr>
            <w:pStyle w:val="Inhopg2"/>
            <w:tabs>
              <w:tab w:val="right" w:leader="dot" w:pos="9062"/>
            </w:tabs>
            <w:jc w:val="both"/>
            <w:rPr>
              <w:rFonts w:eastAsiaTheme="minorEastAsia"/>
              <w:noProof/>
              <w:lang w:val="en-GB"/>
            </w:rPr>
          </w:pPr>
          <w:hyperlink w:anchor="_Toc150755681" w:history="1">
            <w:r w:rsidR="00010B22" w:rsidRPr="00C21132">
              <w:rPr>
                <w:rStyle w:val="Hyperlink"/>
                <w:rFonts w:ascii="Verdana" w:hAnsi="Verdana"/>
                <w:noProof/>
                <w:lang w:val="en-GB"/>
              </w:rPr>
              <w:t>Samenhang in doelen</w:t>
            </w:r>
            <w:r w:rsidR="00010B22" w:rsidRPr="00C21132">
              <w:rPr>
                <w:noProof/>
                <w:webHidden/>
                <w:lang w:val="en-GB"/>
              </w:rPr>
              <w:tab/>
            </w:r>
            <w:r w:rsidR="00010B22" w:rsidRPr="00C21132">
              <w:rPr>
                <w:noProof/>
                <w:webHidden/>
                <w:lang w:val="en-GB"/>
              </w:rPr>
              <w:fldChar w:fldCharType="begin"/>
            </w:r>
            <w:r w:rsidR="00010B22" w:rsidRPr="00C21132">
              <w:rPr>
                <w:noProof/>
                <w:webHidden/>
                <w:lang w:val="en-GB"/>
              </w:rPr>
              <w:instrText xml:space="preserve"> PAGEREF _Toc150755681 \h </w:instrText>
            </w:r>
            <w:r w:rsidR="00010B22" w:rsidRPr="00C21132">
              <w:rPr>
                <w:noProof/>
                <w:webHidden/>
                <w:lang w:val="en-GB"/>
              </w:rPr>
            </w:r>
            <w:r w:rsidR="00010B22" w:rsidRPr="00C21132">
              <w:rPr>
                <w:noProof/>
                <w:webHidden/>
                <w:lang w:val="en-GB"/>
              </w:rPr>
              <w:fldChar w:fldCharType="separate"/>
            </w:r>
            <w:r w:rsidR="00010B22" w:rsidRPr="00C21132">
              <w:rPr>
                <w:noProof/>
                <w:webHidden/>
                <w:lang w:val="en-GB"/>
              </w:rPr>
              <w:t>8</w:t>
            </w:r>
            <w:r w:rsidR="00010B22" w:rsidRPr="00C21132">
              <w:rPr>
                <w:noProof/>
                <w:webHidden/>
                <w:lang w:val="en-GB"/>
              </w:rPr>
              <w:fldChar w:fldCharType="end"/>
            </w:r>
          </w:hyperlink>
        </w:p>
        <w:p w14:paraId="35DF591D" w14:textId="11A6F2F6" w:rsidR="0037349B" w:rsidRPr="00C21132" w:rsidRDefault="00E72A13" w:rsidP="004B33DA">
          <w:pPr>
            <w:pStyle w:val="Inhopg1"/>
            <w:tabs>
              <w:tab w:val="right" w:leader="dot" w:pos="9062"/>
            </w:tabs>
            <w:jc w:val="both"/>
            <w:rPr>
              <w:rFonts w:eastAsiaTheme="minorEastAsia"/>
              <w:noProof/>
              <w:lang w:val="en-GB"/>
            </w:rPr>
          </w:pPr>
          <w:hyperlink w:anchor="_Toc150755682" w:history="1">
            <w:r w:rsidR="00010B22" w:rsidRPr="00C21132">
              <w:rPr>
                <w:rStyle w:val="Hyperlink"/>
                <w:rFonts w:ascii="Verdana" w:hAnsi="Verdana"/>
                <w:noProof/>
                <w:lang w:val="en-GB"/>
              </w:rPr>
              <w:t>4. Structurerende keuzes</w:t>
            </w:r>
            <w:r w:rsidR="00010B22" w:rsidRPr="00C21132">
              <w:rPr>
                <w:noProof/>
                <w:webHidden/>
                <w:lang w:val="en-GB"/>
              </w:rPr>
              <w:tab/>
            </w:r>
            <w:r w:rsidR="00010B22" w:rsidRPr="00C21132">
              <w:rPr>
                <w:noProof/>
                <w:webHidden/>
                <w:lang w:val="en-GB"/>
              </w:rPr>
              <w:fldChar w:fldCharType="begin"/>
            </w:r>
            <w:r w:rsidR="00010B22" w:rsidRPr="00C21132">
              <w:rPr>
                <w:noProof/>
                <w:webHidden/>
                <w:lang w:val="en-GB"/>
              </w:rPr>
              <w:instrText xml:space="preserve"> PAGEREF _Toc150755682 \h </w:instrText>
            </w:r>
            <w:r w:rsidR="00010B22" w:rsidRPr="00C21132">
              <w:rPr>
                <w:noProof/>
                <w:webHidden/>
                <w:lang w:val="en-GB"/>
              </w:rPr>
            </w:r>
            <w:r w:rsidR="00010B22" w:rsidRPr="00C21132">
              <w:rPr>
                <w:noProof/>
                <w:webHidden/>
                <w:lang w:val="en-GB"/>
              </w:rPr>
              <w:fldChar w:fldCharType="separate"/>
            </w:r>
            <w:r w:rsidR="00010B22" w:rsidRPr="00C21132">
              <w:rPr>
                <w:noProof/>
                <w:webHidden/>
                <w:lang w:val="en-GB"/>
              </w:rPr>
              <w:t>9</w:t>
            </w:r>
            <w:r w:rsidR="00010B22" w:rsidRPr="00C21132">
              <w:rPr>
                <w:noProof/>
                <w:webHidden/>
                <w:lang w:val="en-GB"/>
              </w:rPr>
              <w:fldChar w:fldCharType="end"/>
            </w:r>
          </w:hyperlink>
        </w:p>
        <w:p w14:paraId="546A6EA6" w14:textId="2E0DA11F" w:rsidR="0037349B" w:rsidRPr="00C21132" w:rsidRDefault="00E72A13" w:rsidP="004B33DA">
          <w:pPr>
            <w:pStyle w:val="Inhopg2"/>
            <w:tabs>
              <w:tab w:val="right" w:leader="dot" w:pos="9062"/>
            </w:tabs>
            <w:jc w:val="both"/>
            <w:rPr>
              <w:rFonts w:eastAsiaTheme="minorEastAsia"/>
              <w:noProof/>
              <w:lang w:val="en-GB"/>
            </w:rPr>
          </w:pPr>
          <w:hyperlink w:anchor="_Toc150755683" w:history="1">
            <w:r w:rsidR="00010B22" w:rsidRPr="00C21132">
              <w:rPr>
                <w:rStyle w:val="Hyperlink"/>
                <w:rFonts w:ascii="Verdana" w:hAnsi="Verdana" w:cstheme="minorHAnsi"/>
                <w:noProof/>
                <w:lang w:val="en-GB"/>
              </w:rPr>
              <w:t>Omgevingskwaliteit als verbindend principe</w:t>
            </w:r>
            <w:r w:rsidR="00010B22" w:rsidRPr="00C21132">
              <w:rPr>
                <w:noProof/>
                <w:webHidden/>
                <w:lang w:val="en-GB"/>
              </w:rPr>
              <w:tab/>
            </w:r>
            <w:r w:rsidR="00010B22" w:rsidRPr="00C21132">
              <w:rPr>
                <w:noProof/>
                <w:webHidden/>
                <w:lang w:val="en-GB"/>
              </w:rPr>
              <w:fldChar w:fldCharType="begin"/>
            </w:r>
            <w:r w:rsidR="00010B22" w:rsidRPr="00C21132">
              <w:rPr>
                <w:noProof/>
                <w:webHidden/>
                <w:lang w:val="en-GB"/>
              </w:rPr>
              <w:instrText xml:space="preserve"> PAGEREF _Toc150755683 \h </w:instrText>
            </w:r>
            <w:r w:rsidR="00010B22" w:rsidRPr="00C21132">
              <w:rPr>
                <w:noProof/>
                <w:webHidden/>
                <w:lang w:val="en-GB"/>
              </w:rPr>
            </w:r>
            <w:r w:rsidR="00010B22" w:rsidRPr="00C21132">
              <w:rPr>
                <w:noProof/>
                <w:webHidden/>
                <w:lang w:val="en-GB"/>
              </w:rPr>
              <w:fldChar w:fldCharType="separate"/>
            </w:r>
            <w:r w:rsidR="00010B22" w:rsidRPr="00C21132">
              <w:rPr>
                <w:noProof/>
                <w:webHidden/>
                <w:lang w:val="en-GB"/>
              </w:rPr>
              <w:t>11</w:t>
            </w:r>
            <w:r w:rsidR="00010B22" w:rsidRPr="00C21132">
              <w:rPr>
                <w:noProof/>
                <w:webHidden/>
                <w:lang w:val="en-GB"/>
              </w:rPr>
              <w:fldChar w:fldCharType="end"/>
            </w:r>
          </w:hyperlink>
        </w:p>
        <w:p w14:paraId="1223AA3A" w14:textId="15310571" w:rsidR="0037349B" w:rsidRPr="00C21132" w:rsidRDefault="00E72A13" w:rsidP="004B33DA">
          <w:pPr>
            <w:pStyle w:val="Inhopg2"/>
            <w:tabs>
              <w:tab w:val="right" w:leader="dot" w:pos="9062"/>
            </w:tabs>
            <w:jc w:val="both"/>
            <w:rPr>
              <w:rFonts w:eastAsiaTheme="minorEastAsia"/>
              <w:noProof/>
              <w:lang w:val="en-GB"/>
            </w:rPr>
          </w:pPr>
          <w:hyperlink w:anchor="_Toc150755684" w:history="1">
            <w:r w:rsidR="00010B22" w:rsidRPr="00C21132">
              <w:rPr>
                <w:rStyle w:val="Hyperlink"/>
                <w:rFonts w:ascii="Verdana" w:hAnsi="Verdana" w:cstheme="minorHAnsi"/>
                <w:noProof/>
                <w:lang w:val="en-GB"/>
              </w:rPr>
              <w:t>Uitwerking structurerende keuzes</w:t>
            </w:r>
            <w:r w:rsidR="00010B22" w:rsidRPr="00C21132">
              <w:rPr>
                <w:noProof/>
                <w:webHidden/>
                <w:lang w:val="en-GB"/>
              </w:rPr>
              <w:tab/>
            </w:r>
            <w:r w:rsidR="00010B22" w:rsidRPr="00C21132">
              <w:rPr>
                <w:noProof/>
                <w:webHidden/>
                <w:lang w:val="en-GB"/>
              </w:rPr>
              <w:fldChar w:fldCharType="begin"/>
            </w:r>
            <w:r w:rsidR="00010B22" w:rsidRPr="00C21132">
              <w:rPr>
                <w:noProof/>
                <w:webHidden/>
                <w:lang w:val="en-GB"/>
              </w:rPr>
              <w:instrText xml:space="preserve"> PAGEREF _Toc150755684 \h </w:instrText>
            </w:r>
            <w:r w:rsidR="00010B22" w:rsidRPr="00C21132">
              <w:rPr>
                <w:noProof/>
                <w:webHidden/>
                <w:lang w:val="en-GB"/>
              </w:rPr>
            </w:r>
            <w:r w:rsidR="00010B22" w:rsidRPr="00C21132">
              <w:rPr>
                <w:noProof/>
                <w:webHidden/>
                <w:lang w:val="en-GB"/>
              </w:rPr>
              <w:fldChar w:fldCharType="separate"/>
            </w:r>
            <w:r w:rsidR="00010B22" w:rsidRPr="00C21132">
              <w:rPr>
                <w:noProof/>
                <w:webHidden/>
                <w:lang w:val="en-GB"/>
              </w:rPr>
              <w:t>11</w:t>
            </w:r>
            <w:r w:rsidR="00010B22" w:rsidRPr="00C21132">
              <w:rPr>
                <w:noProof/>
                <w:webHidden/>
                <w:lang w:val="en-GB"/>
              </w:rPr>
              <w:fldChar w:fldCharType="end"/>
            </w:r>
          </w:hyperlink>
        </w:p>
        <w:p w14:paraId="7D463754" w14:textId="08670E9C" w:rsidR="0037349B" w:rsidRPr="00C21132" w:rsidRDefault="00E72A13" w:rsidP="004B33DA">
          <w:pPr>
            <w:pStyle w:val="Inhopg2"/>
            <w:tabs>
              <w:tab w:val="right" w:leader="dot" w:pos="9062"/>
            </w:tabs>
            <w:jc w:val="both"/>
            <w:rPr>
              <w:rFonts w:eastAsiaTheme="minorEastAsia"/>
              <w:noProof/>
              <w:lang w:val="en-GB"/>
            </w:rPr>
          </w:pPr>
          <w:hyperlink w:anchor="_Toc150755685" w:history="1">
            <w:r w:rsidR="00010B22" w:rsidRPr="00C21132">
              <w:rPr>
                <w:rStyle w:val="Hyperlink"/>
                <w:rFonts w:ascii="Verdana" w:hAnsi="Verdana" w:cstheme="minorHAnsi"/>
                <w:noProof/>
                <w:lang w:val="en-GB"/>
              </w:rPr>
              <w:t>Meekoppelende structurerende keuzes: Meewegen dier- en volksgezondheid in gebiedsprogramma’s</w:t>
            </w:r>
            <w:r w:rsidR="00010B22" w:rsidRPr="00C21132">
              <w:rPr>
                <w:noProof/>
                <w:webHidden/>
                <w:lang w:val="en-GB"/>
              </w:rPr>
              <w:tab/>
            </w:r>
            <w:r w:rsidR="00010B22" w:rsidRPr="00C21132">
              <w:rPr>
                <w:noProof/>
                <w:webHidden/>
                <w:lang w:val="en-GB"/>
              </w:rPr>
              <w:fldChar w:fldCharType="begin"/>
            </w:r>
            <w:r w:rsidR="00010B22" w:rsidRPr="00C21132">
              <w:rPr>
                <w:noProof/>
                <w:webHidden/>
                <w:lang w:val="en-GB"/>
              </w:rPr>
              <w:instrText xml:space="preserve"> PAGEREF _Toc150755685 \h </w:instrText>
            </w:r>
            <w:r w:rsidR="00010B22" w:rsidRPr="00C21132">
              <w:rPr>
                <w:noProof/>
                <w:webHidden/>
                <w:lang w:val="en-GB"/>
              </w:rPr>
            </w:r>
            <w:r w:rsidR="00010B22" w:rsidRPr="00C21132">
              <w:rPr>
                <w:noProof/>
                <w:webHidden/>
                <w:lang w:val="en-GB"/>
              </w:rPr>
              <w:fldChar w:fldCharType="separate"/>
            </w:r>
            <w:r w:rsidR="00010B22" w:rsidRPr="00C21132">
              <w:rPr>
                <w:noProof/>
                <w:webHidden/>
                <w:lang w:val="en-GB"/>
              </w:rPr>
              <w:t>11</w:t>
            </w:r>
            <w:r w:rsidR="00010B22" w:rsidRPr="00C21132">
              <w:rPr>
                <w:noProof/>
                <w:webHidden/>
                <w:lang w:val="en-GB"/>
              </w:rPr>
              <w:fldChar w:fldCharType="end"/>
            </w:r>
          </w:hyperlink>
        </w:p>
        <w:p w14:paraId="09C57D91" w14:textId="00563E7E" w:rsidR="0037349B" w:rsidRPr="00C21132" w:rsidRDefault="00E72A13" w:rsidP="004B33DA">
          <w:pPr>
            <w:pStyle w:val="Inhopg2"/>
            <w:tabs>
              <w:tab w:val="right" w:leader="dot" w:pos="9062"/>
            </w:tabs>
            <w:jc w:val="both"/>
            <w:rPr>
              <w:rFonts w:eastAsiaTheme="minorEastAsia"/>
              <w:noProof/>
              <w:lang w:val="en-GB"/>
            </w:rPr>
          </w:pPr>
          <w:hyperlink w:anchor="_Toc150755686" w:history="1">
            <w:r w:rsidR="00010B22" w:rsidRPr="00C21132">
              <w:rPr>
                <w:rStyle w:val="Hyperlink"/>
                <w:rFonts w:ascii="Verdana" w:hAnsi="Verdana" w:cstheme="minorHAnsi"/>
                <w:noProof/>
                <w:lang w:val="en-GB"/>
              </w:rPr>
              <w:t>Omgaan met schaarse ruimte</w:t>
            </w:r>
            <w:r w:rsidR="00010B22" w:rsidRPr="00C21132">
              <w:rPr>
                <w:noProof/>
                <w:webHidden/>
                <w:lang w:val="en-GB"/>
              </w:rPr>
              <w:tab/>
            </w:r>
            <w:r w:rsidR="00010B22" w:rsidRPr="00C21132">
              <w:rPr>
                <w:noProof/>
                <w:webHidden/>
                <w:lang w:val="en-GB"/>
              </w:rPr>
              <w:fldChar w:fldCharType="begin"/>
            </w:r>
            <w:r w:rsidR="00010B22" w:rsidRPr="00C21132">
              <w:rPr>
                <w:noProof/>
                <w:webHidden/>
                <w:lang w:val="en-GB"/>
              </w:rPr>
              <w:instrText xml:space="preserve"> PAGEREF _Toc150755686 \h </w:instrText>
            </w:r>
            <w:r w:rsidR="00010B22" w:rsidRPr="00C21132">
              <w:rPr>
                <w:noProof/>
                <w:webHidden/>
                <w:lang w:val="en-GB"/>
              </w:rPr>
            </w:r>
            <w:r w:rsidR="00010B22" w:rsidRPr="00C21132">
              <w:rPr>
                <w:noProof/>
                <w:webHidden/>
                <w:lang w:val="en-GB"/>
              </w:rPr>
              <w:fldChar w:fldCharType="separate"/>
            </w:r>
            <w:r w:rsidR="00010B22" w:rsidRPr="00C21132">
              <w:rPr>
                <w:noProof/>
                <w:webHidden/>
                <w:lang w:val="en-GB"/>
              </w:rPr>
              <w:t>11</w:t>
            </w:r>
            <w:r w:rsidR="00010B22" w:rsidRPr="00C21132">
              <w:rPr>
                <w:noProof/>
                <w:webHidden/>
                <w:lang w:val="en-GB"/>
              </w:rPr>
              <w:fldChar w:fldCharType="end"/>
            </w:r>
          </w:hyperlink>
        </w:p>
        <w:p w14:paraId="786ED473" w14:textId="6CAC6F1D" w:rsidR="0037349B" w:rsidRPr="00C21132" w:rsidRDefault="00E72A13" w:rsidP="004B33DA">
          <w:pPr>
            <w:pStyle w:val="Inhopg2"/>
            <w:tabs>
              <w:tab w:val="right" w:leader="dot" w:pos="9062"/>
            </w:tabs>
            <w:jc w:val="both"/>
            <w:rPr>
              <w:rFonts w:eastAsiaTheme="minorEastAsia"/>
              <w:noProof/>
              <w:lang w:val="en-GB"/>
            </w:rPr>
          </w:pPr>
          <w:hyperlink w:anchor="_Toc150755687" w:history="1">
            <w:r w:rsidR="00010B22" w:rsidRPr="00C21132">
              <w:rPr>
                <w:rStyle w:val="Hyperlink"/>
                <w:rFonts w:ascii="Verdana" w:hAnsi="Verdana" w:cstheme="minorHAnsi"/>
                <w:noProof/>
                <w:lang w:val="en-GB"/>
              </w:rPr>
              <w:t>Wetgevingsagenda</w:t>
            </w:r>
            <w:r w:rsidR="00010B22" w:rsidRPr="00C21132">
              <w:rPr>
                <w:noProof/>
                <w:webHidden/>
                <w:lang w:val="en-GB"/>
              </w:rPr>
              <w:tab/>
            </w:r>
            <w:r w:rsidR="00010B22" w:rsidRPr="00C21132">
              <w:rPr>
                <w:noProof/>
                <w:webHidden/>
                <w:lang w:val="en-GB"/>
              </w:rPr>
              <w:fldChar w:fldCharType="begin"/>
            </w:r>
            <w:r w:rsidR="00010B22" w:rsidRPr="00C21132">
              <w:rPr>
                <w:noProof/>
                <w:webHidden/>
                <w:lang w:val="en-GB"/>
              </w:rPr>
              <w:instrText xml:space="preserve"> PAGEREF _Toc150755687 \h </w:instrText>
            </w:r>
            <w:r w:rsidR="00010B22" w:rsidRPr="00C21132">
              <w:rPr>
                <w:noProof/>
                <w:webHidden/>
                <w:lang w:val="en-GB"/>
              </w:rPr>
            </w:r>
            <w:r w:rsidR="00010B22" w:rsidRPr="00C21132">
              <w:rPr>
                <w:noProof/>
                <w:webHidden/>
                <w:lang w:val="en-GB"/>
              </w:rPr>
              <w:fldChar w:fldCharType="separate"/>
            </w:r>
            <w:r w:rsidR="00010B22" w:rsidRPr="00C21132">
              <w:rPr>
                <w:noProof/>
                <w:webHidden/>
                <w:lang w:val="en-GB"/>
              </w:rPr>
              <w:t>12</w:t>
            </w:r>
            <w:r w:rsidR="00010B22" w:rsidRPr="00C21132">
              <w:rPr>
                <w:noProof/>
                <w:webHidden/>
                <w:lang w:val="en-GB"/>
              </w:rPr>
              <w:fldChar w:fldCharType="end"/>
            </w:r>
          </w:hyperlink>
        </w:p>
        <w:p w14:paraId="4ED9497F" w14:textId="7D1F36A5" w:rsidR="0037349B" w:rsidRPr="00C21132" w:rsidRDefault="00E72A13" w:rsidP="004B33DA">
          <w:pPr>
            <w:pStyle w:val="Inhopg2"/>
            <w:tabs>
              <w:tab w:val="right" w:leader="dot" w:pos="9062"/>
            </w:tabs>
            <w:jc w:val="both"/>
            <w:rPr>
              <w:rFonts w:eastAsiaTheme="minorEastAsia"/>
              <w:noProof/>
              <w:lang w:val="en-GB"/>
            </w:rPr>
          </w:pPr>
          <w:hyperlink w:anchor="_Toc150755688" w:history="1">
            <w:r w:rsidR="00010B22" w:rsidRPr="00C21132">
              <w:rPr>
                <w:rStyle w:val="Hyperlink"/>
                <w:rFonts w:ascii="Verdana" w:hAnsi="Verdana" w:cstheme="minorHAnsi"/>
                <w:noProof/>
                <w:lang w:val="en-GB"/>
              </w:rPr>
              <w:t>Adviezen uit het maatschappelijk middenveld</w:t>
            </w:r>
            <w:r w:rsidR="00010B22" w:rsidRPr="00C21132">
              <w:rPr>
                <w:noProof/>
                <w:webHidden/>
                <w:lang w:val="en-GB"/>
              </w:rPr>
              <w:tab/>
            </w:r>
            <w:r w:rsidR="00010B22" w:rsidRPr="00C21132">
              <w:rPr>
                <w:noProof/>
                <w:webHidden/>
                <w:lang w:val="en-GB"/>
              </w:rPr>
              <w:fldChar w:fldCharType="begin"/>
            </w:r>
            <w:r w:rsidR="00010B22" w:rsidRPr="00C21132">
              <w:rPr>
                <w:noProof/>
                <w:webHidden/>
                <w:lang w:val="en-GB"/>
              </w:rPr>
              <w:instrText xml:space="preserve"> PAGEREF _Toc150755688 \h </w:instrText>
            </w:r>
            <w:r w:rsidR="00010B22" w:rsidRPr="00C21132">
              <w:rPr>
                <w:noProof/>
                <w:webHidden/>
                <w:lang w:val="en-GB"/>
              </w:rPr>
            </w:r>
            <w:r w:rsidR="00010B22" w:rsidRPr="00C21132">
              <w:rPr>
                <w:noProof/>
                <w:webHidden/>
                <w:lang w:val="en-GB"/>
              </w:rPr>
              <w:fldChar w:fldCharType="separate"/>
            </w:r>
            <w:r w:rsidR="00010B22" w:rsidRPr="00C21132">
              <w:rPr>
                <w:noProof/>
                <w:webHidden/>
                <w:lang w:val="en-GB"/>
              </w:rPr>
              <w:t>12</w:t>
            </w:r>
            <w:r w:rsidR="00010B22" w:rsidRPr="00C21132">
              <w:rPr>
                <w:noProof/>
                <w:webHidden/>
                <w:lang w:val="en-GB"/>
              </w:rPr>
              <w:fldChar w:fldCharType="end"/>
            </w:r>
          </w:hyperlink>
        </w:p>
        <w:p w14:paraId="00E56196" w14:textId="0AFD707C" w:rsidR="0037349B" w:rsidRPr="00C21132" w:rsidRDefault="00E72A13" w:rsidP="004B33DA">
          <w:pPr>
            <w:pStyle w:val="Inhopg1"/>
            <w:tabs>
              <w:tab w:val="right" w:leader="dot" w:pos="9062"/>
            </w:tabs>
            <w:jc w:val="both"/>
            <w:rPr>
              <w:rFonts w:eastAsiaTheme="minorEastAsia"/>
              <w:noProof/>
              <w:lang w:val="en-GB"/>
            </w:rPr>
          </w:pPr>
          <w:hyperlink w:anchor="_Toc150755689" w:history="1">
            <w:r w:rsidR="00010B22" w:rsidRPr="00C21132">
              <w:rPr>
                <w:rStyle w:val="Hyperlink"/>
                <w:rFonts w:ascii="Verdana" w:hAnsi="Verdana"/>
                <w:noProof/>
                <w:lang w:val="en-GB"/>
              </w:rPr>
              <w:t>5. Programmatisch, cyclisch en adaptief werken</w:t>
            </w:r>
            <w:r w:rsidR="00010B22" w:rsidRPr="00C21132">
              <w:rPr>
                <w:noProof/>
                <w:webHidden/>
                <w:lang w:val="en-GB"/>
              </w:rPr>
              <w:tab/>
            </w:r>
            <w:r w:rsidR="00010B22" w:rsidRPr="00C21132">
              <w:rPr>
                <w:noProof/>
                <w:webHidden/>
                <w:lang w:val="en-GB"/>
              </w:rPr>
              <w:fldChar w:fldCharType="begin"/>
            </w:r>
            <w:r w:rsidR="00010B22" w:rsidRPr="00C21132">
              <w:rPr>
                <w:noProof/>
                <w:webHidden/>
                <w:lang w:val="en-GB"/>
              </w:rPr>
              <w:instrText xml:space="preserve"> PAGEREF _Toc150755689 \h </w:instrText>
            </w:r>
            <w:r w:rsidR="00010B22" w:rsidRPr="00C21132">
              <w:rPr>
                <w:noProof/>
                <w:webHidden/>
                <w:lang w:val="en-GB"/>
              </w:rPr>
            </w:r>
            <w:r w:rsidR="00010B22" w:rsidRPr="00C21132">
              <w:rPr>
                <w:noProof/>
                <w:webHidden/>
                <w:lang w:val="en-GB"/>
              </w:rPr>
              <w:fldChar w:fldCharType="separate"/>
            </w:r>
            <w:r w:rsidR="00010B22" w:rsidRPr="00C21132">
              <w:rPr>
                <w:noProof/>
                <w:webHidden/>
                <w:lang w:val="en-GB"/>
              </w:rPr>
              <w:t>14</w:t>
            </w:r>
            <w:r w:rsidR="00010B22" w:rsidRPr="00C21132">
              <w:rPr>
                <w:noProof/>
                <w:webHidden/>
                <w:lang w:val="en-GB"/>
              </w:rPr>
              <w:fldChar w:fldCharType="end"/>
            </w:r>
          </w:hyperlink>
        </w:p>
        <w:p w14:paraId="7ADD5FCD" w14:textId="11E9FB7F" w:rsidR="0037349B" w:rsidRPr="00C21132" w:rsidRDefault="00E72A13" w:rsidP="004B33DA">
          <w:pPr>
            <w:pStyle w:val="Inhopg2"/>
            <w:tabs>
              <w:tab w:val="right" w:leader="dot" w:pos="9062"/>
            </w:tabs>
            <w:jc w:val="both"/>
            <w:rPr>
              <w:rFonts w:eastAsiaTheme="minorEastAsia"/>
              <w:noProof/>
              <w:lang w:val="en-GB"/>
            </w:rPr>
          </w:pPr>
          <w:hyperlink w:anchor="_Toc150755690" w:history="1">
            <w:r w:rsidR="00010B22" w:rsidRPr="00C21132">
              <w:rPr>
                <w:rStyle w:val="Hyperlink"/>
                <w:rFonts w:ascii="Verdana" w:hAnsi="Verdana" w:cstheme="minorHAnsi"/>
                <w:noProof/>
                <w:lang w:val="en-GB"/>
              </w:rPr>
              <w:t>Sturingsfilosofie</w:t>
            </w:r>
            <w:r w:rsidR="00010B22" w:rsidRPr="00C21132">
              <w:rPr>
                <w:noProof/>
                <w:webHidden/>
                <w:lang w:val="en-GB"/>
              </w:rPr>
              <w:tab/>
            </w:r>
            <w:r w:rsidR="00010B22" w:rsidRPr="00C21132">
              <w:rPr>
                <w:noProof/>
                <w:webHidden/>
                <w:lang w:val="en-GB"/>
              </w:rPr>
              <w:fldChar w:fldCharType="begin"/>
            </w:r>
            <w:r w:rsidR="00010B22" w:rsidRPr="00C21132">
              <w:rPr>
                <w:noProof/>
                <w:webHidden/>
                <w:lang w:val="en-GB"/>
              </w:rPr>
              <w:instrText xml:space="preserve"> PAGEREF _Toc150755690 \h </w:instrText>
            </w:r>
            <w:r w:rsidR="00010B22" w:rsidRPr="00C21132">
              <w:rPr>
                <w:noProof/>
                <w:webHidden/>
                <w:lang w:val="en-GB"/>
              </w:rPr>
            </w:r>
            <w:r w:rsidR="00010B22" w:rsidRPr="00C21132">
              <w:rPr>
                <w:noProof/>
                <w:webHidden/>
                <w:lang w:val="en-GB"/>
              </w:rPr>
              <w:fldChar w:fldCharType="separate"/>
            </w:r>
            <w:r w:rsidR="00010B22" w:rsidRPr="00C21132">
              <w:rPr>
                <w:noProof/>
                <w:webHidden/>
                <w:lang w:val="en-GB"/>
              </w:rPr>
              <w:t>14</w:t>
            </w:r>
            <w:r w:rsidR="00010B22" w:rsidRPr="00C21132">
              <w:rPr>
                <w:noProof/>
                <w:webHidden/>
                <w:lang w:val="en-GB"/>
              </w:rPr>
              <w:fldChar w:fldCharType="end"/>
            </w:r>
          </w:hyperlink>
        </w:p>
        <w:p w14:paraId="19B1310A" w14:textId="522F6B21" w:rsidR="0037349B" w:rsidRPr="00C21132" w:rsidRDefault="00E72A13" w:rsidP="004B33DA">
          <w:pPr>
            <w:pStyle w:val="Inhopg2"/>
            <w:tabs>
              <w:tab w:val="right" w:leader="dot" w:pos="9062"/>
            </w:tabs>
            <w:jc w:val="both"/>
            <w:rPr>
              <w:rFonts w:eastAsiaTheme="minorEastAsia"/>
              <w:noProof/>
              <w:lang w:val="en-GB"/>
            </w:rPr>
          </w:pPr>
          <w:hyperlink w:anchor="_Toc150755691" w:history="1">
            <w:r w:rsidR="00010B22" w:rsidRPr="00C21132">
              <w:rPr>
                <w:rStyle w:val="Hyperlink"/>
                <w:rFonts w:ascii="Verdana" w:hAnsi="Verdana" w:cstheme="minorHAnsi"/>
                <w:noProof/>
                <w:lang w:val="en-GB"/>
              </w:rPr>
              <w:t>NPLG Cyclus</w:t>
            </w:r>
            <w:r w:rsidR="00010B22" w:rsidRPr="00C21132">
              <w:rPr>
                <w:noProof/>
                <w:webHidden/>
                <w:lang w:val="en-GB"/>
              </w:rPr>
              <w:tab/>
            </w:r>
            <w:r w:rsidR="00010B22" w:rsidRPr="00C21132">
              <w:rPr>
                <w:noProof/>
                <w:webHidden/>
                <w:lang w:val="en-GB"/>
              </w:rPr>
              <w:fldChar w:fldCharType="begin"/>
            </w:r>
            <w:r w:rsidR="00010B22" w:rsidRPr="00C21132">
              <w:rPr>
                <w:noProof/>
                <w:webHidden/>
                <w:lang w:val="en-GB"/>
              </w:rPr>
              <w:instrText xml:space="preserve"> PAGEREF _Toc150755691 \h </w:instrText>
            </w:r>
            <w:r w:rsidR="00010B22" w:rsidRPr="00C21132">
              <w:rPr>
                <w:noProof/>
                <w:webHidden/>
                <w:lang w:val="en-GB"/>
              </w:rPr>
            </w:r>
            <w:r w:rsidR="00010B22" w:rsidRPr="00C21132">
              <w:rPr>
                <w:noProof/>
                <w:webHidden/>
                <w:lang w:val="en-GB"/>
              </w:rPr>
              <w:fldChar w:fldCharType="separate"/>
            </w:r>
            <w:r w:rsidR="00010B22" w:rsidRPr="00C21132">
              <w:rPr>
                <w:noProof/>
                <w:webHidden/>
                <w:lang w:val="en-GB"/>
              </w:rPr>
              <w:t>14</w:t>
            </w:r>
            <w:r w:rsidR="00010B22" w:rsidRPr="00C21132">
              <w:rPr>
                <w:noProof/>
                <w:webHidden/>
                <w:lang w:val="en-GB"/>
              </w:rPr>
              <w:fldChar w:fldCharType="end"/>
            </w:r>
          </w:hyperlink>
        </w:p>
        <w:p w14:paraId="3DB30B80" w14:textId="79FBD434" w:rsidR="0037349B" w:rsidRPr="00C21132" w:rsidRDefault="00E72A13" w:rsidP="004B33DA">
          <w:pPr>
            <w:pStyle w:val="Inhopg2"/>
            <w:tabs>
              <w:tab w:val="right" w:leader="dot" w:pos="9062"/>
            </w:tabs>
            <w:jc w:val="both"/>
            <w:rPr>
              <w:rFonts w:eastAsiaTheme="minorEastAsia"/>
              <w:noProof/>
              <w:lang w:val="en-GB"/>
            </w:rPr>
          </w:pPr>
          <w:hyperlink w:anchor="_Toc150755692" w:history="1">
            <w:r w:rsidR="00010B22" w:rsidRPr="00C21132">
              <w:rPr>
                <w:rStyle w:val="Hyperlink"/>
                <w:rFonts w:ascii="Verdana" w:hAnsi="Verdana" w:cstheme="minorHAnsi"/>
                <w:noProof/>
                <w:lang w:val="en-GB"/>
              </w:rPr>
              <w:t>Inzicht in de voortgang van de uitvoering van het NPLG en de PPLG’s</w:t>
            </w:r>
            <w:r w:rsidR="00010B22" w:rsidRPr="00C21132">
              <w:rPr>
                <w:noProof/>
                <w:webHidden/>
                <w:lang w:val="en-GB"/>
              </w:rPr>
              <w:tab/>
            </w:r>
            <w:r w:rsidR="00010B22" w:rsidRPr="00C21132">
              <w:rPr>
                <w:noProof/>
                <w:webHidden/>
                <w:lang w:val="en-GB"/>
              </w:rPr>
              <w:fldChar w:fldCharType="begin"/>
            </w:r>
            <w:r w:rsidR="00010B22" w:rsidRPr="00C21132">
              <w:rPr>
                <w:noProof/>
                <w:webHidden/>
                <w:lang w:val="en-GB"/>
              </w:rPr>
              <w:instrText xml:space="preserve"> PAGEREF _Toc150755692 \h </w:instrText>
            </w:r>
            <w:r w:rsidR="00010B22" w:rsidRPr="00C21132">
              <w:rPr>
                <w:noProof/>
                <w:webHidden/>
                <w:lang w:val="en-GB"/>
              </w:rPr>
            </w:r>
            <w:r w:rsidR="00010B22" w:rsidRPr="00C21132">
              <w:rPr>
                <w:noProof/>
                <w:webHidden/>
                <w:lang w:val="en-GB"/>
              </w:rPr>
              <w:fldChar w:fldCharType="separate"/>
            </w:r>
            <w:r w:rsidR="00010B22" w:rsidRPr="00C21132">
              <w:rPr>
                <w:noProof/>
                <w:webHidden/>
                <w:lang w:val="en-GB"/>
              </w:rPr>
              <w:t>14</w:t>
            </w:r>
            <w:r w:rsidR="00010B22" w:rsidRPr="00C21132">
              <w:rPr>
                <w:noProof/>
                <w:webHidden/>
                <w:lang w:val="en-GB"/>
              </w:rPr>
              <w:fldChar w:fldCharType="end"/>
            </w:r>
          </w:hyperlink>
        </w:p>
        <w:p w14:paraId="18CCF030" w14:textId="1436DCD1" w:rsidR="0037349B" w:rsidRPr="00C21132" w:rsidRDefault="00E72A13" w:rsidP="004B33DA">
          <w:pPr>
            <w:pStyle w:val="Inhopg2"/>
            <w:tabs>
              <w:tab w:val="right" w:leader="dot" w:pos="9062"/>
            </w:tabs>
            <w:jc w:val="both"/>
            <w:rPr>
              <w:rFonts w:eastAsiaTheme="minorEastAsia"/>
              <w:noProof/>
              <w:lang w:val="en-GB"/>
            </w:rPr>
          </w:pPr>
          <w:hyperlink w:anchor="_Toc150755693" w:history="1">
            <w:r w:rsidR="00010B22" w:rsidRPr="00C21132">
              <w:rPr>
                <w:rStyle w:val="Hyperlink"/>
                <w:rFonts w:ascii="Verdana" w:hAnsi="Verdana" w:cstheme="minorHAnsi"/>
                <w:noProof/>
                <w:lang w:val="en-GB"/>
              </w:rPr>
              <w:t>Lerende aanpak</w:t>
            </w:r>
            <w:r w:rsidR="00010B22" w:rsidRPr="00C21132">
              <w:rPr>
                <w:noProof/>
                <w:webHidden/>
                <w:lang w:val="en-GB"/>
              </w:rPr>
              <w:tab/>
            </w:r>
            <w:r w:rsidR="00010B22" w:rsidRPr="00C21132">
              <w:rPr>
                <w:noProof/>
                <w:webHidden/>
                <w:lang w:val="en-GB"/>
              </w:rPr>
              <w:fldChar w:fldCharType="begin"/>
            </w:r>
            <w:r w:rsidR="00010B22" w:rsidRPr="00C21132">
              <w:rPr>
                <w:noProof/>
                <w:webHidden/>
                <w:lang w:val="en-GB"/>
              </w:rPr>
              <w:instrText xml:space="preserve"> PAGEREF _Toc150755693 \h </w:instrText>
            </w:r>
            <w:r w:rsidR="00010B22" w:rsidRPr="00C21132">
              <w:rPr>
                <w:noProof/>
                <w:webHidden/>
                <w:lang w:val="en-GB"/>
              </w:rPr>
            </w:r>
            <w:r w:rsidR="00010B22" w:rsidRPr="00C21132">
              <w:rPr>
                <w:noProof/>
                <w:webHidden/>
                <w:lang w:val="en-GB"/>
              </w:rPr>
              <w:fldChar w:fldCharType="separate"/>
            </w:r>
            <w:r w:rsidR="00010B22" w:rsidRPr="00C21132">
              <w:rPr>
                <w:noProof/>
                <w:webHidden/>
                <w:lang w:val="en-GB"/>
              </w:rPr>
              <w:t>15</w:t>
            </w:r>
            <w:r w:rsidR="00010B22" w:rsidRPr="00C21132">
              <w:rPr>
                <w:noProof/>
                <w:webHidden/>
                <w:lang w:val="en-GB"/>
              </w:rPr>
              <w:fldChar w:fldCharType="end"/>
            </w:r>
          </w:hyperlink>
        </w:p>
        <w:p w14:paraId="09272E3E" w14:textId="29DF13CE" w:rsidR="0037349B" w:rsidRPr="00C21132" w:rsidRDefault="00E72A13" w:rsidP="004B33DA">
          <w:pPr>
            <w:pStyle w:val="Inhopg2"/>
            <w:tabs>
              <w:tab w:val="right" w:leader="dot" w:pos="9062"/>
            </w:tabs>
            <w:jc w:val="both"/>
            <w:rPr>
              <w:rFonts w:eastAsiaTheme="minorEastAsia"/>
              <w:noProof/>
              <w:lang w:val="en-GB"/>
            </w:rPr>
          </w:pPr>
          <w:hyperlink w:anchor="_Toc150755694" w:history="1">
            <w:r w:rsidR="00010B22" w:rsidRPr="00C21132">
              <w:rPr>
                <w:rStyle w:val="Hyperlink"/>
                <w:rFonts w:ascii="Verdana" w:hAnsi="Verdana" w:cstheme="minorHAnsi"/>
                <w:noProof/>
                <w:lang w:val="en-GB"/>
              </w:rPr>
              <w:t>Bijsturing als de voortgang niet voldoende blijkt te zijn</w:t>
            </w:r>
            <w:r w:rsidR="00010B22" w:rsidRPr="00C21132">
              <w:rPr>
                <w:noProof/>
                <w:webHidden/>
                <w:lang w:val="en-GB"/>
              </w:rPr>
              <w:tab/>
            </w:r>
            <w:r w:rsidR="00010B22" w:rsidRPr="00C21132">
              <w:rPr>
                <w:noProof/>
                <w:webHidden/>
                <w:lang w:val="en-GB"/>
              </w:rPr>
              <w:fldChar w:fldCharType="begin"/>
            </w:r>
            <w:r w:rsidR="00010B22" w:rsidRPr="00C21132">
              <w:rPr>
                <w:noProof/>
                <w:webHidden/>
                <w:lang w:val="en-GB"/>
              </w:rPr>
              <w:instrText xml:space="preserve"> PAGEREF _Toc150755694 \h </w:instrText>
            </w:r>
            <w:r w:rsidR="00010B22" w:rsidRPr="00C21132">
              <w:rPr>
                <w:noProof/>
                <w:webHidden/>
                <w:lang w:val="en-GB"/>
              </w:rPr>
            </w:r>
            <w:r w:rsidR="00010B22" w:rsidRPr="00C21132">
              <w:rPr>
                <w:noProof/>
                <w:webHidden/>
                <w:lang w:val="en-GB"/>
              </w:rPr>
              <w:fldChar w:fldCharType="separate"/>
            </w:r>
            <w:r w:rsidR="00010B22" w:rsidRPr="00C21132">
              <w:rPr>
                <w:noProof/>
                <w:webHidden/>
                <w:lang w:val="en-GB"/>
              </w:rPr>
              <w:t>15</w:t>
            </w:r>
            <w:r w:rsidR="00010B22" w:rsidRPr="00C21132">
              <w:rPr>
                <w:noProof/>
                <w:webHidden/>
                <w:lang w:val="en-GB"/>
              </w:rPr>
              <w:fldChar w:fldCharType="end"/>
            </w:r>
          </w:hyperlink>
        </w:p>
        <w:p w14:paraId="3F25BAF8" w14:textId="7F720A0A" w:rsidR="0037349B" w:rsidRPr="00C21132" w:rsidRDefault="00E72A13" w:rsidP="004B33DA">
          <w:pPr>
            <w:pStyle w:val="Inhopg1"/>
            <w:tabs>
              <w:tab w:val="right" w:leader="dot" w:pos="9062"/>
            </w:tabs>
            <w:jc w:val="both"/>
            <w:rPr>
              <w:rFonts w:eastAsiaTheme="minorEastAsia"/>
              <w:noProof/>
              <w:lang w:val="en-GB"/>
            </w:rPr>
          </w:pPr>
          <w:hyperlink w:anchor="_Toc150755695" w:history="1">
            <w:r w:rsidR="00010B22" w:rsidRPr="00C21132">
              <w:rPr>
                <w:rStyle w:val="Hyperlink"/>
                <w:rFonts w:ascii="Verdana" w:hAnsi="Verdana"/>
                <w:noProof/>
                <w:lang w:val="en-GB"/>
              </w:rPr>
              <w:t>6. Gezamenlijk de doelen realiseren</w:t>
            </w:r>
            <w:r w:rsidR="00010B22" w:rsidRPr="00C21132">
              <w:rPr>
                <w:noProof/>
                <w:webHidden/>
                <w:lang w:val="en-GB"/>
              </w:rPr>
              <w:tab/>
            </w:r>
            <w:r w:rsidR="00010B22" w:rsidRPr="00C21132">
              <w:rPr>
                <w:noProof/>
                <w:webHidden/>
                <w:lang w:val="en-GB"/>
              </w:rPr>
              <w:fldChar w:fldCharType="begin"/>
            </w:r>
            <w:r w:rsidR="00010B22" w:rsidRPr="00C21132">
              <w:rPr>
                <w:noProof/>
                <w:webHidden/>
                <w:lang w:val="en-GB"/>
              </w:rPr>
              <w:instrText xml:space="preserve"> PAGEREF _Toc150755695 \h </w:instrText>
            </w:r>
            <w:r w:rsidR="00010B22" w:rsidRPr="00C21132">
              <w:rPr>
                <w:noProof/>
                <w:webHidden/>
                <w:lang w:val="en-GB"/>
              </w:rPr>
            </w:r>
            <w:r w:rsidR="00010B22" w:rsidRPr="00C21132">
              <w:rPr>
                <w:noProof/>
                <w:webHidden/>
                <w:lang w:val="en-GB"/>
              </w:rPr>
              <w:fldChar w:fldCharType="separate"/>
            </w:r>
            <w:r w:rsidR="00010B22" w:rsidRPr="00C21132">
              <w:rPr>
                <w:noProof/>
                <w:webHidden/>
                <w:lang w:val="en-GB"/>
              </w:rPr>
              <w:t>17</w:t>
            </w:r>
            <w:r w:rsidR="00010B22" w:rsidRPr="00C21132">
              <w:rPr>
                <w:noProof/>
                <w:webHidden/>
                <w:lang w:val="en-GB"/>
              </w:rPr>
              <w:fldChar w:fldCharType="end"/>
            </w:r>
          </w:hyperlink>
        </w:p>
        <w:p w14:paraId="258289A5" w14:textId="2A70F8BF" w:rsidR="0037349B" w:rsidRPr="00C21132" w:rsidRDefault="00E72A13" w:rsidP="004B33DA">
          <w:pPr>
            <w:pStyle w:val="Inhopg2"/>
            <w:tabs>
              <w:tab w:val="right" w:leader="dot" w:pos="9062"/>
            </w:tabs>
            <w:jc w:val="both"/>
            <w:rPr>
              <w:rFonts w:eastAsiaTheme="minorEastAsia"/>
              <w:noProof/>
              <w:lang w:val="en-GB"/>
            </w:rPr>
          </w:pPr>
          <w:hyperlink w:anchor="_Toc150755696" w:history="1">
            <w:r w:rsidR="00010B22" w:rsidRPr="00C21132">
              <w:rPr>
                <w:rStyle w:val="Hyperlink"/>
                <w:rFonts w:ascii="Verdana" w:hAnsi="Verdana" w:cstheme="minorHAnsi"/>
                <w:noProof/>
                <w:lang w:val="en-GB"/>
              </w:rPr>
              <w:t>Generiek en gebiedsgericht</w:t>
            </w:r>
            <w:r w:rsidR="00010B22" w:rsidRPr="00C21132">
              <w:rPr>
                <w:noProof/>
                <w:webHidden/>
                <w:lang w:val="en-GB"/>
              </w:rPr>
              <w:tab/>
            </w:r>
            <w:r w:rsidR="00010B22" w:rsidRPr="00C21132">
              <w:rPr>
                <w:noProof/>
                <w:webHidden/>
                <w:lang w:val="en-GB"/>
              </w:rPr>
              <w:fldChar w:fldCharType="begin"/>
            </w:r>
            <w:r w:rsidR="00010B22" w:rsidRPr="00C21132">
              <w:rPr>
                <w:noProof/>
                <w:webHidden/>
                <w:lang w:val="en-GB"/>
              </w:rPr>
              <w:instrText xml:space="preserve"> PAGEREF _Toc150755696 \h </w:instrText>
            </w:r>
            <w:r w:rsidR="00010B22" w:rsidRPr="00C21132">
              <w:rPr>
                <w:noProof/>
                <w:webHidden/>
                <w:lang w:val="en-GB"/>
              </w:rPr>
            </w:r>
            <w:r w:rsidR="00010B22" w:rsidRPr="00C21132">
              <w:rPr>
                <w:noProof/>
                <w:webHidden/>
                <w:lang w:val="en-GB"/>
              </w:rPr>
              <w:fldChar w:fldCharType="separate"/>
            </w:r>
            <w:r w:rsidR="00010B22" w:rsidRPr="00C21132">
              <w:rPr>
                <w:noProof/>
                <w:webHidden/>
                <w:lang w:val="en-GB"/>
              </w:rPr>
              <w:t>17</w:t>
            </w:r>
            <w:r w:rsidR="00010B22" w:rsidRPr="00C21132">
              <w:rPr>
                <w:noProof/>
                <w:webHidden/>
                <w:lang w:val="en-GB"/>
              </w:rPr>
              <w:fldChar w:fldCharType="end"/>
            </w:r>
          </w:hyperlink>
        </w:p>
        <w:p w14:paraId="1BE758B5" w14:textId="40AB21F1" w:rsidR="0037349B" w:rsidRPr="00C21132" w:rsidRDefault="00E72A13" w:rsidP="004B33DA">
          <w:pPr>
            <w:pStyle w:val="Inhopg2"/>
            <w:tabs>
              <w:tab w:val="right" w:leader="dot" w:pos="9062"/>
            </w:tabs>
            <w:jc w:val="both"/>
            <w:rPr>
              <w:rFonts w:eastAsiaTheme="minorEastAsia"/>
              <w:noProof/>
              <w:lang w:val="en-GB"/>
            </w:rPr>
          </w:pPr>
          <w:hyperlink w:anchor="_Toc150755697" w:history="1">
            <w:r w:rsidR="00010B22" w:rsidRPr="00C21132">
              <w:rPr>
                <w:rStyle w:val="Hyperlink"/>
                <w:rFonts w:ascii="Verdana" w:hAnsi="Verdana" w:cstheme="minorHAnsi"/>
                <w:noProof/>
                <w:lang w:val="en-GB"/>
              </w:rPr>
              <w:t>Instrumentenkoffer</w:t>
            </w:r>
            <w:r w:rsidR="00010B22" w:rsidRPr="00C21132">
              <w:rPr>
                <w:noProof/>
                <w:webHidden/>
                <w:lang w:val="en-GB"/>
              </w:rPr>
              <w:tab/>
            </w:r>
            <w:r w:rsidR="00010B22" w:rsidRPr="00C21132">
              <w:rPr>
                <w:noProof/>
                <w:webHidden/>
                <w:lang w:val="en-GB"/>
              </w:rPr>
              <w:fldChar w:fldCharType="begin"/>
            </w:r>
            <w:r w:rsidR="00010B22" w:rsidRPr="00C21132">
              <w:rPr>
                <w:noProof/>
                <w:webHidden/>
                <w:lang w:val="en-GB"/>
              </w:rPr>
              <w:instrText xml:space="preserve"> PAGEREF _Toc150755697 \h </w:instrText>
            </w:r>
            <w:r w:rsidR="00010B22" w:rsidRPr="00C21132">
              <w:rPr>
                <w:noProof/>
                <w:webHidden/>
                <w:lang w:val="en-GB"/>
              </w:rPr>
            </w:r>
            <w:r w:rsidR="00010B22" w:rsidRPr="00C21132">
              <w:rPr>
                <w:noProof/>
                <w:webHidden/>
                <w:lang w:val="en-GB"/>
              </w:rPr>
              <w:fldChar w:fldCharType="separate"/>
            </w:r>
            <w:r w:rsidR="00010B22" w:rsidRPr="00C21132">
              <w:rPr>
                <w:noProof/>
                <w:webHidden/>
                <w:lang w:val="en-GB"/>
              </w:rPr>
              <w:t>17</w:t>
            </w:r>
            <w:r w:rsidR="00010B22" w:rsidRPr="00C21132">
              <w:rPr>
                <w:noProof/>
                <w:webHidden/>
                <w:lang w:val="en-GB"/>
              </w:rPr>
              <w:fldChar w:fldCharType="end"/>
            </w:r>
          </w:hyperlink>
        </w:p>
        <w:p w14:paraId="1542E276" w14:textId="4E939D00" w:rsidR="0037349B" w:rsidRPr="00C21132" w:rsidRDefault="00E72A13" w:rsidP="004B33DA">
          <w:pPr>
            <w:pStyle w:val="Inhopg1"/>
            <w:tabs>
              <w:tab w:val="right" w:leader="dot" w:pos="9062"/>
            </w:tabs>
            <w:jc w:val="both"/>
            <w:rPr>
              <w:rFonts w:eastAsiaTheme="minorEastAsia"/>
              <w:noProof/>
              <w:lang w:val="en-GB"/>
            </w:rPr>
          </w:pPr>
          <w:hyperlink w:anchor="_Toc150755698" w:history="1">
            <w:r w:rsidR="00010B22" w:rsidRPr="00C21132">
              <w:rPr>
                <w:rStyle w:val="Hyperlink"/>
                <w:rFonts w:ascii="Verdana" w:hAnsi="Verdana"/>
                <w:noProof/>
                <w:lang w:val="en-GB"/>
              </w:rPr>
              <w:t>7. Participatie en PlanMER</w:t>
            </w:r>
            <w:r w:rsidR="00010B22" w:rsidRPr="00C21132">
              <w:rPr>
                <w:noProof/>
                <w:webHidden/>
                <w:lang w:val="en-GB"/>
              </w:rPr>
              <w:tab/>
            </w:r>
            <w:r w:rsidR="00010B22" w:rsidRPr="00C21132">
              <w:rPr>
                <w:noProof/>
                <w:webHidden/>
                <w:lang w:val="en-GB"/>
              </w:rPr>
              <w:fldChar w:fldCharType="begin"/>
            </w:r>
            <w:r w:rsidR="00010B22" w:rsidRPr="00C21132">
              <w:rPr>
                <w:noProof/>
                <w:webHidden/>
                <w:lang w:val="en-GB"/>
              </w:rPr>
              <w:instrText xml:space="preserve"> PAGEREF _Toc150755698 \h </w:instrText>
            </w:r>
            <w:r w:rsidR="00010B22" w:rsidRPr="00C21132">
              <w:rPr>
                <w:noProof/>
                <w:webHidden/>
                <w:lang w:val="en-GB"/>
              </w:rPr>
            </w:r>
            <w:r w:rsidR="00010B22" w:rsidRPr="00C21132">
              <w:rPr>
                <w:noProof/>
                <w:webHidden/>
                <w:lang w:val="en-GB"/>
              </w:rPr>
              <w:fldChar w:fldCharType="separate"/>
            </w:r>
            <w:r w:rsidR="00010B22" w:rsidRPr="00C21132">
              <w:rPr>
                <w:noProof/>
                <w:webHidden/>
                <w:lang w:val="en-GB"/>
              </w:rPr>
              <w:t>18</w:t>
            </w:r>
            <w:r w:rsidR="00010B22" w:rsidRPr="00C21132">
              <w:rPr>
                <w:noProof/>
                <w:webHidden/>
                <w:lang w:val="en-GB"/>
              </w:rPr>
              <w:fldChar w:fldCharType="end"/>
            </w:r>
          </w:hyperlink>
        </w:p>
        <w:p w14:paraId="41F68004" w14:textId="697D70AD" w:rsidR="0037349B" w:rsidRPr="00C21132" w:rsidRDefault="00E72A13" w:rsidP="004B33DA">
          <w:pPr>
            <w:pStyle w:val="Inhopg2"/>
            <w:tabs>
              <w:tab w:val="right" w:leader="dot" w:pos="9062"/>
            </w:tabs>
            <w:jc w:val="both"/>
            <w:rPr>
              <w:rFonts w:eastAsiaTheme="minorEastAsia"/>
              <w:noProof/>
              <w:lang w:val="en-GB"/>
            </w:rPr>
          </w:pPr>
          <w:hyperlink w:anchor="_Toc150755699" w:history="1">
            <w:r w:rsidR="00010B22" w:rsidRPr="00C21132">
              <w:rPr>
                <w:rStyle w:val="Hyperlink"/>
                <w:rFonts w:ascii="Verdana" w:hAnsi="Verdana"/>
                <w:noProof/>
                <w:lang w:val="en-GB"/>
              </w:rPr>
              <w:t>Participatie</w:t>
            </w:r>
            <w:r w:rsidR="00010B22" w:rsidRPr="00C21132">
              <w:rPr>
                <w:noProof/>
                <w:webHidden/>
                <w:lang w:val="en-GB"/>
              </w:rPr>
              <w:tab/>
            </w:r>
            <w:r w:rsidR="00010B22" w:rsidRPr="00C21132">
              <w:rPr>
                <w:noProof/>
                <w:webHidden/>
                <w:lang w:val="en-GB"/>
              </w:rPr>
              <w:fldChar w:fldCharType="begin"/>
            </w:r>
            <w:r w:rsidR="00010B22" w:rsidRPr="00C21132">
              <w:rPr>
                <w:noProof/>
                <w:webHidden/>
                <w:lang w:val="en-GB"/>
              </w:rPr>
              <w:instrText xml:space="preserve"> PAGEREF _Toc150755699 \h </w:instrText>
            </w:r>
            <w:r w:rsidR="00010B22" w:rsidRPr="00C21132">
              <w:rPr>
                <w:noProof/>
                <w:webHidden/>
                <w:lang w:val="en-GB"/>
              </w:rPr>
            </w:r>
            <w:r w:rsidR="00010B22" w:rsidRPr="00C21132">
              <w:rPr>
                <w:noProof/>
                <w:webHidden/>
                <w:lang w:val="en-GB"/>
              </w:rPr>
              <w:fldChar w:fldCharType="separate"/>
            </w:r>
            <w:r w:rsidR="00010B22" w:rsidRPr="00C21132">
              <w:rPr>
                <w:noProof/>
                <w:webHidden/>
                <w:lang w:val="en-GB"/>
              </w:rPr>
              <w:t>18</w:t>
            </w:r>
            <w:r w:rsidR="00010B22" w:rsidRPr="00C21132">
              <w:rPr>
                <w:noProof/>
                <w:webHidden/>
                <w:lang w:val="en-GB"/>
              </w:rPr>
              <w:fldChar w:fldCharType="end"/>
            </w:r>
          </w:hyperlink>
        </w:p>
        <w:p w14:paraId="2899E74E" w14:textId="79366605" w:rsidR="0037349B" w:rsidRPr="00C21132" w:rsidRDefault="00E72A13" w:rsidP="004B33DA">
          <w:pPr>
            <w:pStyle w:val="Inhopg2"/>
            <w:tabs>
              <w:tab w:val="right" w:leader="dot" w:pos="9062"/>
            </w:tabs>
            <w:jc w:val="both"/>
            <w:rPr>
              <w:rFonts w:eastAsiaTheme="minorEastAsia"/>
              <w:noProof/>
              <w:lang w:val="en-GB"/>
            </w:rPr>
          </w:pPr>
          <w:hyperlink w:anchor="_Toc150755700" w:history="1">
            <w:r w:rsidR="00010B22" w:rsidRPr="00C21132">
              <w:rPr>
                <w:rStyle w:val="Hyperlink"/>
                <w:rFonts w:ascii="Verdana" w:hAnsi="Verdana"/>
                <w:noProof/>
                <w:lang w:val="en-GB"/>
              </w:rPr>
              <w:t>PlanMer</w:t>
            </w:r>
            <w:r w:rsidR="00010B22" w:rsidRPr="00C21132">
              <w:rPr>
                <w:noProof/>
                <w:webHidden/>
                <w:lang w:val="en-GB"/>
              </w:rPr>
              <w:tab/>
            </w:r>
            <w:r w:rsidR="00010B22" w:rsidRPr="00C21132">
              <w:rPr>
                <w:noProof/>
                <w:webHidden/>
                <w:lang w:val="en-GB"/>
              </w:rPr>
              <w:fldChar w:fldCharType="begin"/>
            </w:r>
            <w:r w:rsidR="00010B22" w:rsidRPr="00C21132">
              <w:rPr>
                <w:noProof/>
                <w:webHidden/>
                <w:lang w:val="en-GB"/>
              </w:rPr>
              <w:instrText xml:space="preserve"> PAGEREF _Toc150755700 \h </w:instrText>
            </w:r>
            <w:r w:rsidR="00010B22" w:rsidRPr="00C21132">
              <w:rPr>
                <w:noProof/>
                <w:webHidden/>
                <w:lang w:val="en-GB"/>
              </w:rPr>
            </w:r>
            <w:r w:rsidR="00010B22" w:rsidRPr="00C21132">
              <w:rPr>
                <w:noProof/>
                <w:webHidden/>
                <w:lang w:val="en-GB"/>
              </w:rPr>
              <w:fldChar w:fldCharType="separate"/>
            </w:r>
            <w:r w:rsidR="00010B22" w:rsidRPr="00C21132">
              <w:rPr>
                <w:noProof/>
                <w:webHidden/>
                <w:lang w:val="en-GB"/>
              </w:rPr>
              <w:t>18</w:t>
            </w:r>
            <w:r w:rsidR="00010B22" w:rsidRPr="00C21132">
              <w:rPr>
                <w:noProof/>
                <w:webHidden/>
                <w:lang w:val="en-GB"/>
              </w:rPr>
              <w:fldChar w:fldCharType="end"/>
            </w:r>
          </w:hyperlink>
        </w:p>
        <w:p w14:paraId="334B6A9C" w14:textId="6187CF63" w:rsidR="0037349B" w:rsidRPr="00C21132" w:rsidRDefault="00E72A13" w:rsidP="004B33DA">
          <w:pPr>
            <w:pStyle w:val="Inhopg1"/>
            <w:tabs>
              <w:tab w:val="right" w:leader="dot" w:pos="9062"/>
            </w:tabs>
            <w:jc w:val="both"/>
            <w:rPr>
              <w:rFonts w:eastAsiaTheme="minorEastAsia"/>
              <w:noProof/>
              <w:lang w:val="en-GB"/>
            </w:rPr>
          </w:pPr>
          <w:hyperlink w:anchor="_Toc150755701" w:history="1">
            <w:r w:rsidR="00010B22" w:rsidRPr="00C21132">
              <w:rPr>
                <w:rStyle w:val="Hyperlink"/>
                <w:rFonts w:ascii="Verdana" w:hAnsi="Verdana"/>
                <w:noProof/>
                <w:lang w:val="en-GB"/>
              </w:rPr>
              <w:t>Afkortingenlijst</w:t>
            </w:r>
            <w:r w:rsidR="00010B22" w:rsidRPr="00C21132">
              <w:rPr>
                <w:noProof/>
                <w:webHidden/>
                <w:lang w:val="en-GB"/>
              </w:rPr>
              <w:tab/>
            </w:r>
            <w:r w:rsidR="00010B22" w:rsidRPr="00C21132">
              <w:rPr>
                <w:noProof/>
                <w:webHidden/>
                <w:lang w:val="en-GB"/>
              </w:rPr>
              <w:fldChar w:fldCharType="begin"/>
            </w:r>
            <w:r w:rsidR="00010B22" w:rsidRPr="00C21132">
              <w:rPr>
                <w:noProof/>
                <w:webHidden/>
                <w:lang w:val="en-GB"/>
              </w:rPr>
              <w:instrText xml:space="preserve"> PAGEREF _Toc150755701 \h </w:instrText>
            </w:r>
            <w:r w:rsidR="00010B22" w:rsidRPr="00C21132">
              <w:rPr>
                <w:noProof/>
                <w:webHidden/>
                <w:lang w:val="en-GB"/>
              </w:rPr>
            </w:r>
            <w:r w:rsidR="00010B22" w:rsidRPr="00C21132">
              <w:rPr>
                <w:noProof/>
                <w:webHidden/>
                <w:lang w:val="en-GB"/>
              </w:rPr>
              <w:fldChar w:fldCharType="separate"/>
            </w:r>
            <w:r w:rsidR="00010B22" w:rsidRPr="00C21132">
              <w:rPr>
                <w:noProof/>
                <w:webHidden/>
                <w:lang w:val="en-GB"/>
              </w:rPr>
              <w:t>19</w:t>
            </w:r>
            <w:r w:rsidR="00010B22" w:rsidRPr="00C21132">
              <w:rPr>
                <w:noProof/>
                <w:webHidden/>
                <w:lang w:val="en-GB"/>
              </w:rPr>
              <w:fldChar w:fldCharType="end"/>
            </w:r>
          </w:hyperlink>
        </w:p>
        <w:p w14:paraId="33893DEA" w14:textId="6F45C340" w:rsidR="007753A3" w:rsidRPr="00C21132" w:rsidRDefault="00253E35" w:rsidP="004B33DA">
          <w:pPr>
            <w:jc w:val="both"/>
            <w:rPr>
              <w:rFonts w:ascii="Verdana" w:hAnsi="Verdana"/>
              <w:sz w:val="18"/>
              <w:szCs w:val="18"/>
              <w:lang w:val="en-GB"/>
            </w:rPr>
          </w:pPr>
          <w:r w:rsidRPr="00C21132">
            <w:rPr>
              <w:rFonts w:ascii="Verdana" w:hAnsi="Verdana"/>
              <w:b/>
              <w:bCs/>
              <w:lang w:val="en-GB"/>
            </w:rPr>
            <w:fldChar w:fldCharType="end"/>
          </w:r>
        </w:p>
      </w:sdtContent>
    </w:sdt>
    <w:p w14:paraId="48552633" w14:textId="77777777" w:rsidR="003F1611" w:rsidRPr="00C21132" w:rsidRDefault="003F1611" w:rsidP="004B33DA">
      <w:pPr>
        <w:jc w:val="both"/>
        <w:rPr>
          <w:rFonts w:ascii="Verdana" w:hAnsi="Verdana"/>
          <w:sz w:val="18"/>
          <w:szCs w:val="18"/>
          <w:lang w:val="en-GB"/>
        </w:rPr>
      </w:pPr>
      <w:r w:rsidRPr="00C21132">
        <w:rPr>
          <w:rFonts w:ascii="Verdana" w:hAnsi="Verdana"/>
          <w:sz w:val="18"/>
          <w:szCs w:val="18"/>
          <w:lang w:val="en-GB"/>
        </w:rPr>
        <w:br w:type="page"/>
      </w:r>
    </w:p>
    <w:p w14:paraId="697EFEB7" w14:textId="5DF0AC88" w:rsidR="007753A3" w:rsidRPr="00C21132" w:rsidRDefault="00CF0242" w:rsidP="004B33DA">
      <w:pPr>
        <w:pStyle w:val="Kop1"/>
        <w:jc w:val="both"/>
        <w:rPr>
          <w:rFonts w:ascii="Verdana" w:hAnsi="Verdana"/>
          <w:lang w:val="en-GB"/>
        </w:rPr>
      </w:pPr>
      <w:bookmarkStart w:id="0" w:name="_Toc150755673"/>
      <w:r w:rsidRPr="00C21132">
        <w:rPr>
          <w:rFonts w:ascii="Verdana" w:hAnsi="Verdana"/>
          <w:lang w:val="en-GB"/>
        </w:rPr>
        <w:lastRenderedPageBreak/>
        <w:t>1. Introduction</w:t>
      </w:r>
      <w:bookmarkEnd w:id="0"/>
    </w:p>
    <w:p w14:paraId="35FC0F9F" w14:textId="77777777" w:rsidR="00CF0242" w:rsidRPr="00C21132" w:rsidRDefault="00CF0242" w:rsidP="004B33DA">
      <w:pPr>
        <w:jc w:val="both"/>
        <w:rPr>
          <w:lang w:val="en-GB"/>
        </w:rPr>
      </w:pPr>
    </w:p>
    <w:p w14:paraId="7BBC8527" w14:textId="2C2B50AD" w:rsidR="00DE0DF1" w:rsidRPr="00C21132" w:rsidRDefault="00CF0242" w:rsidP="00DE0DF1">
      <w:pPr>
        <w:jc w:val="both"/>
        <w:rPr>
          <w:rFonts w:ascii="Verdana" w:eastAsia="Calibri" w:hAnsi="Verdana" w:cs="Calibri"/>
          <w:color w:val="000000"/>
          <w:sz w:val="18"/>
          <w:szCs w:val="18"/>
          <w:lang w:val="en-GB"/>
        </w:rPr>
      </w:pPr>
      <w:r w:rsidRPr="00C21132">
        <w:rPr>
          <w:rFonts w:ascii="Verdana" w:hAnsi="Verdana"/>
          <w:b/>
          <w:bCs/>
          <w:sz w:val="18"/>
          <w:szCs w:val="18"/>
          <w:lang w:val="en-GB"/>
        </w:rPr>
        <w:t>The D</w:t>
      </w:r>
      <w:r w:rsidR="000A5514" w:rsidRPr="00C21132">
        <w:rPr>
          <w:rFonts w:ascii="Verdana" w:hAnsi="Verdana"/>
          <w:b/>
          <w:bCs/>
          <w:sz w:val="18"/>
          <w:szCs w:val="18"/>
          <w:lang w:val="en-GB"/>
        </w:rPr>
        <w:t>r</w:t>
      </w:r>
      <w:r w:rsidRPr="00C21132">
        <w:rPr>
          <w:rFonts w:ascii="Verdana" w:hAnsi="Verdana"/>
          <w:b/>
          <w:bCs/>
          <w:sz w:val="18"/>
          <w:szCs w:val="18"/>
          <w:lang w:val="en-GB"/>
        </w:rPr>
        <w:t xml:space="preserve">aft National Programme for Rural Areas (NPLG) represents the next step towards a sustainable future for rural areas. It provides clarity to provinces and other stakeholders about the steps that need to be taken. It represents a solid foundation for the approach over the coming years. It also provides an insight into the instruments available to provinces for achieving their objectives. The NPLG also discusses the limited physical space in the Netherlands, and the fact that not everything is possible, everywhere. </w:t>
      </w:r>
    </w:p>
    <w:p w14:paraId="595E765E" w14:textId="7181AC49" w:rsidR="00DE0DF1" w:rsidRPr="00C21132" w:rsidRDefault="00DE0DF1" w:rsidP="004B33DA">
      <w:pPr>
        <w:pStyle w:val="Kop2"/>
        <w:jc w:val="both"/>
        <w:rPr>
          <w:rFonts w:ascii="Verdana" w:hAnsi="Verdana" w:cstheme="minorHAnsi"/>
          <w:sz w:val="18"/>
          <w:szCs w:val="18"/>
          <w:lang w:val="en-GB"/>
        </w:rPr>
      </w:pPr>
      <w:r w:rsidRPr="00C21132">
        <w:rPr>
          <w:rFonts w:ascii="Verdana" w:hAnsi="Verdana" w:cstheme="minorHAnsi"/>
          <w:sz w:val="18"/>
          <w:szCs w:val="18"/>
          <w:lang w:val="en-GB"/>
        </w:rPr>
        <w:br/>
        <w:t>The balance has been lost</w:t>
      </w:r>
    </w:p>
    <w:p w14:paraId="0CFD42CB" w14:textId="15E58E21" w:rsidR="00CF0242" w:rsidRPr="00C21132" w:rsidRDefault="00DE0DF1" w:rsidP="00DE0DF1">
      <w:pPr>
        <w:jc w:val="both"/>
        <w:rPr>
          <w:rFonts w:ascii="Verdana" w:eastAsia="Calibri" w:hAnsi="Verdana" w:cs="Calibri"/>
          <w:color w:val="000000"/>
          <w:sz w:val="18"/>
          <w:szCs w:val="18"/>
          <w:lang w:val="en-GB"/>
        </w:rPr>
      </w:pPr>
      <w:r w:rsidRPr="00C21132">
        <w:rPr>
          <w:rFonts w:ascii="Verdana" w:hAnsi="Verdana"/>
          <w:sz w:val="18"/>
          <w:szCs w:val="18"/>
          <w:lang w:val="en-GB"/>
        </w:rPr>
        <w:t xml:space="preserve">Both nationally and locally we are faced with a series of challenges. Climate change is causing flooding, drought, the salinisation of drinking water, biodiversity decline, health risks and increased uncertainty about the harvests from horticulture and arable farming. There is also pressure on nature, for example due to high levels of nitrogen, drought, increased recreation, acidification of the soil and poor water quality. All this while we are in fact dependent on nature, water and agriculture for health and food. The balance has been lost. </w:t>
      </w:r>
    </w:p>
    <w:p w14:paraId="587E0AA1" w14:textId="2602B779" w:rsidR="00DE0DF1" w:rsidRPr="00C21132" w:rsidRDefault="00DE0DF1" w:rsidP="004B33DA">
      <w:pPr>
        <w:pStyle w:val="Kop2"/>
        <w:jc w:val="both"/>
        <w:rPr>
          <w:rFonts w:ascii="Verdana" w:hAnsi="Verdana" w:cstheme="minorHAnsi"/>
          <w:sz w:val="18"/>
          <w:szCs w:val="18"/>
          <w:lang w:val="en-GB"/>
        </w:rPr>
      </w:pPr>
      <w:r w:rsidRPr="00C21132">
        <w:rPr>
          <w:rFonts w:ascii="Verdana" w:hAnsi="Verdana" w:cstheme="minorHAnsi"/>
          <w:sz w:val="18"/>
          <w:szCs w:val="18"/>
          <w:lang w:val="en-GB"/>
        </w:rPr>
        <w:t xml:space="preserve">Towards a sustainable future </w:t>
      </w:r>
    </w:p>
    <w:p w14:paraId="30DABA72" w14:textId="66A43884" w:rsidR="00DE0DF1" w:rsidRPr="00C21132" w:rsidRDefault="00CF0242" w:rsidP="00950ADC">
      <w:pPr>
        <w:jc w:val="both"/>
        <w:rPr>
          <w:rFonts w:ascii="Verdana" w:hAnsi="Verdana" w:cs="Calibri"/>
          <w:sz w:val="18"/>
          <w:szCs w:val="18"/>
          <w:lang w:val="en-GB"/>
        </w:rPr>
      </w:pPr>
      <w:r w:rsidRPr="00C21132">
        <w:rPr>
          <w:rFonts w:ascii="Verdana" w:hAnsi="Verdana" w:cs="Calibri"/>
          <w:sz w:val="18"/>
          <w:szCs w:val="18"/>
          <w:lang w:val="en-GB"/>
        </w:rPr>
        <w:t xml:space="preserve">For all of these reasons, we must find a way to achieve a sustainable future for rural areas. A future in which water quality is in good order, plants and animals can continue to exist and rural areas contribute to tackling and managing climate change. This also includes space for agricultural businesses with sustainable earning models. This transition in rural areas is essential, but is also of considerable relevance for the people who live, work and spend their leisure time in rural areas. For that reason, the NPLG follows a careful approach according to which we can together gradually work towards a sustainable future, in an effective manner, based on an ongoing learning process. </w:t>
      </w:r>
    </w:p>
    <w:p w14:paraId="11E11D32" w14:textId="16BB696E" w:rsidR="00DE0DF1" w:rsidRPr="00C21132" w:rsidRDefault="00DE0DF1" w:rsidP="004B33DA">
      <w:pPr>
        <w:pStyle w:val="Kop2"/>
        <w:jc w:val="both"/>
        <w:rPr>
          <w:rFonts w:ascii="Verdana" w:hAnsi="Verdana" w:cstheme="minorHAnsi"/>
          <w:sz w:val="18"/>
          <w:szCs w:val="18"/>
          <w:lang w:val="en-GB"/>
        </w:rPr>
      </w:pPr>
      <w:r w:rsidRPr="00C21132">
        <w:rPr>
          <w:rFonts w:ascii="Verdana" w:hAnsi="Verdana" w:cstheme="minorHAnsi"/>
          <w:sz w:val="18"/>
          <w:szCs w:val="18"/>
          <w:lang w:val="en-GB"/>
        </w:rPr>
        <w:t>Coherent, area-specific and futureproof</w:t>
      </w:r>
    </w:p>
    <w:p w14:paraId="333F6276" w14:textId="5DF9361C" w:rsidR="00CF0242" w:rsidRPr="00C21132" w:rsidRDefault="00DE0DF1" w:rsidP="004B33DA">
      <w:pPr>
        <w:jc w:val="both"/>
        <w:rPr>
          <w:rFonts w:ascii="Verdana" w:hAnsi="Verdana" w:cs="Calibri"/>
          <w:sz w:val="18"/>
          <w:szCs w:val="18"/>
          <w:lang w:val="en-GB"/>
        </w:rPr>
      </w:pPr>
      <w:r w:rsidRPr="00C21132">
        <w:rPr>
          <w:rFonts w:ascii="Verdana" w:hAnsi="Verdana" w:cs="Calibri"/>
          <w:sz w:val="18"/>
          <w:szCs w:val="18"/>
          <w:lang w:val="en-GB"/>
        </w:rPr>
        <w:t>The NPLG approach is coherent, area-specific and futureproof:</w:t>
      </w:r>
    </w:p>
    <w:p w14:paraId="21B11D17" w14:textId="2BADB149" w:rsidR="00CF0242" w:rsidRPr="00C21132" w:rsidRDefault="00CF0242" w:rsidP="004B33DA">
      <w:pPr>
        <w:pStyle w:val="Lijstalinea"/>
        <w:numPr>
          <w:ilvl w:val="0"/>
          <w:numId w:val="9"/>
        </w:numPr>
        <w:jc w:val="both"/>
        <w:rPr>
          <w:rFonts w:ascii="Verdana" w:hAnsi="Verdana" w:cs="Calibri"/>
          <w:sz w:val="18"/>
          <w:szCs w:val="18"/>
          <w:lang w:val="en-GB"/>
        </w:rPr>
      </w:pPr>
      <w:r w:rsidRPr="00C21132">
        <w:rPr>
          <w:rFonts w:ascii="Verdana" w:hAnsi="Verdana" w:cs="Calibri"/>
          <w:sz w:val="18"/>
          <w:szCs w:val="18"/>
          <w:u w:val="single"/>
          <w:lang w:val="en-GB"/>
        </w:rPr>
        <w:t>Coherent:</w:t>
      </w:r>
      <w:r w:rsidRPr="00C21132">
        <w:rPr>
          <w:rFonts w:ascii="Verdana" w:hAnsi="Verdana" w:cs="Calibri"/>
          <w:sz w:val="18"/>
          <w:szCs w:val="18"/>
          <w:lang w:val="en-GB"/>
        </w:rPr>
        <w:t xml:space="preserve"> The NPLG considers water, nature and climate in careful conjunction. </w:t>
      </w:r>
      <w:r w:rsidR="00FC5EA7" w:rsidRPr="00C21132">
        <w:rPr>
          <w:rFonts w:ascii="Verdana" w:hAnsi="Verdana" w:cs="Calibri"/>
          <w:sz w:val="18"/>
          <w:szCs w:val="18"/>
          <w:lang w:val="en-GB"/>
        </w:rPr>
        <w:t>A</w:t>
      </w:r>
      <w:r w:rsidR="00A74418" w:rsidRPr="00C21132">
        <w:rPr>
          <w:rFonts w:ascii="Verdana" w:hAnsi="Verdana" w:cs="Calibri"/>
          <w:sz w:val="18"/>
          <w:szCs w:val="18"/>
          <w:lang w:val="en-GB"/>
        </w:rPr>
        <w:t>m</w:t>
      </w:r>
      <w:r w:rsidR="00FC5EA7" w:rsidRPr="00C21132">
        <w:rPr>
          <w:rFonts w:ascii="Verdana" w:hAnsi="Verdana" w:cs="Calibri"/>
          <w:sz w:val="18"/>
          <w:szCs w:val="18"/>
          <w:lang w:val="en-GB"/>
        </w:rPr>
        <w:t>ong others</w:t>
      </w:r>
      <w:r w:rsidR="00A74418" w:rsidRPr="00C21132">
        <w:rPr>
          <w:rFonts w:ascii="Verdana" w:hAnsi="Verdana" w:cs="Calibri"/>
          <w:sz w:val="18"/>
          <w:szCs w:val="18"/>
          <w:lang w:val="en-GB"/>
        </w:rPr>
        <w:t>,</w:t>
      </w:r>
      <w:r w:rsidRPr="00C21132">
        <w:rPr>
          <w:rFonts w:ascii="Verdana" w:hAnsi="Verdana" w:cs="Calibri"/>
          <w:sz w:val="18"/>
          <w:szCs w:val="18"/>
          <w:lang w:val="en-GB"/>
        </w:rPr>
        <w:t xml:space="preserve"> because this makes it possible to take the necessary steps in a combined approach. For example, </w:t>
      </w:r>
      <w:r w:rsidR="00E134D6" w:rsidRPr="00C21132">
        <w:rPr>
          <w:rFonts w:ascii="Verdana" w:hAnsi="Verdana" w:cs="Calibri"/>
          <w:sz w:val="18"/>
          <w:szCs w:val="18"/>
          <w:lang w:val="en-GB"/>
        </w:rPr>
        <w:t xml:space="preserve">this means </w:t>
      </w:r>
      <w:r w:rsidRPr="00C21132">
        <w:rPr>
          <w:rFonts w:ascii="Verdana" w:hAnsi="Verdana" w:cs="Calibri"/>
          <w:sz w:val="18"/>
          <w:szCs w:val="18"/>
          <w:lang w:val="en-GB"/>
        </w:rPr>
        <w:t>businesses are not required to first deal with nitrogen (nature) and then start again from the beginning with climate.</w:t>
      </w:r>
      <w:r w:rsidR="00C21132" w:rsidRPr="00C21132">
        <w:rPr>
          <w:rFonts w:ascii="Verdana" w:hAnsi="Verdana" w:cs="Calibri"/>
          <w:sz w:val="18"/>
          <w:szCs w:val="18"/>
          <w:lang w:val="en-GB"/>
        </w:rPr>
        <w:t xml:space="preserve"> </w:t>
      </w:r>
    </w:p>
    <w:p w14:paraId="22B5B521" w14:textId="0CB1A52C" w:rsidR="00CF0242" w:rsidRPr="00C21132" w:rsidRDefault="00CF0242" w:rsidP="004B33DA">
      <w:pPr>
        <w:pStyle w:val="Lijstalinea"/>
        <w:numPr>
          <w:ilvl w:val="0"/>
          <w:numId w:val="9"/>
        </w:numPr>
        <w:jc w:val="both"/>
        <w:rPr>
          <w:rFonts w:ascii="Verdana" w:hAnsi="Verdana" w:cs="Calibri"/>
          <w:sz w:val="18"/>
          <w:szCs w:val="18"/>
          <w:lang w:val="en-GB"/>
        </w:rPr>
      </w:pPr>
      <w:r w:rsidRPr="00C21132">
        <w:rPr>
          <w:rFonts w:ascii="Verdana" w:hAnsi="Verdana" w:cs="Calibri"/>
          <w:sz w:val="18"/>
          <w:szCs w:val="18"/>
          <w:u w:val="single"/>
          <w:lang w:val="en-GB"/>
        </w:rPr>
        <w:t>Area-specific</w:t>
      </w:r>
      <w:r w:rsidRPr="00C21132">
        <w:rPr>
          <w:rFonts w:ascii="Verdana" w:hAnsi="Verdana" w:cs="Calibri"/>
          <w:sz w:val="18"/>
          <w:szCs w:val="18"/>
          <w:lang w:val="en-GB"/>
        </w:rPr>
        <w:t>:</w:t>
      </w:r>
      <w:r w:rsidR="00F10BCA" w:rsidRPr="00C21132">
        <w:rPr>
          <w:rFonts w:ascii="Verdana" w:hAnsi="Verdana" w:cs="Calibri"/>
          <w:sz w:val="18"/>
          <w:szCs w:val="18"/>
          <w:lang w:val="en-GB"/>
        </w:rPr>
        <w:t xml:space="preserve"> </w:t>
      </w:r>
      <w:r w:rsidRPr="00C21132">
        <w:rPr>
          <w:rFonts w:ascii="Verdana" w:hAnsi="Verdana" w:cs="Calibri"/>
          <w:sz w:val="18"/>
          <w:szCs w:val="18"/>
          <w:lang w:val="en-GB"/>
        </w:rPr>
        <w:t>The provinces will draw up area programmes in which they make specific regional plans for the policy principles of the NPLG. With broad-based involvement from the region, they will identify the most appropriate choices.</w:t>
      </w:r>
      <w:r w:rsidR="00C21132" w:rsidRPr="00C21132">
        <w:rPr>
          <w:rFonts w:ascii="Verdana" w:hAnsi="Verdana" w:cs="Calibri"/>
          <w:sz w:val="18"/>
          <w:szCs w:val="18"/>
          <w:lang w:val="en-GB"/>
        </w:rPr>
        <w:t xml:space="preserve"> </w:t>
      </w:r>
    </w:p>
    <w:p w14:paraId="1E16E1AF" w14:textId="18A83448" w:rsidR="00CF0242" w:rsidRPr="00C21132" w:rsidRDefault="00CF0242" w:rsidP="004B33DA">
      <w:pPr>
        <w:pStyle w:val="Lijstalinea"/>
        <w:numPr>
          <w:ilvl w:val="0"/>
          <w:numId w:val="9"/>
        </w:numPr>
        <w:jc w:val="both"/>
        <w:rPr>
          <w:rFonts w:ascii="Verdana" w:hAnsi="Verdana" w:cs="Calibri"/>
          <w:sz w:val="18"/>
          <w:szCs w:val="18"/>
          <w:lang w:val="en-GB"/>
        </w:rPr>
      </w:pPr>
      <w:r w:rsidRPr="00C21132">
        <w:rPr>
          <w:rFonts w:ascii="Verdana" w:hAnsi="Verdana" w:cs="Calibri"/>
          <w:sz w:val="18"/>
          <w:szCs w:val="18"/>
          <w:u w:val="single"/>
          <w:lang w:val="en-GB"/>
        </w:rPr>
        <w:t>Futureproof</w:t>
      </w:r>
      <w:r w:rsidRPr="00C21132">
        <w:rPr>
          <w:rFonts w:ascii="Verdana" w:hAnsi="Verdana" w:cs="Calibri"/>
          <w:sz w:val="18"/>
          <w:szCs w:val="18"/>
          <w:lang w:val="en-GB"/>
        </w:rPr>
        <w:t>: The NPLG is focused on the medium term. It does of course take account of the long-term challenges (2050) as well as identifying what those challenges mean for the choices we make today. This will prevent a choice we make now having a negative impact on choices for 2050.</w:t>
      </w:r>
    </w:p>
    <w:p w14:paraId="532F2DCD" w14:textId="417F72E9" w:rsidR="0095332E" w:rsidRPr="00C21132" w:rsidRDefault="0095332E" w:rsidP="004B33DA">
      <w:pPr>
        <w:pStyle w:val="Geenafstand"/>
        <w:jc w:val="both"/>
        <w:rPr>
          <w:rFonts w:ascii="Verdana" w:hAnsi="Verdana"/>
          <w:lang w:val="en-GB"/>
        </w:rPr>
      </w:pPr>
    </w:p>
    <w:p w14:paraId="4003F697" w14:textId="035C792C" w:rsidR="006433AB" w:rsidRPr="00C21132" w:rsidRDefault="005D06E6" w:rsidP="004B33DA">
      <w:pPr>
        <w:pStyle w:val="Kop2"/>
        <w:jc w:val="both"/>
        <w:rPr>
          <w:rFonts w:ascii="Verdana" w:hAnsi="Verdana" w:cstheme="minorHAnsi"/>
          <w:sz w:val="18"/>
          <w:szCs w:val="18"/>
          <w:lang w:val="en-GB"/>
        </w:rPr>
      </w:pPr>
      <w:bookmarkStart w:id="1" w:name="_Toc150755675"/>
      <w:r w:rsidRPr="00C21132">
        <w:rPr>
          <w:rFonts w:ascii="Verdana" w:hAnsi="Verdana" w:cstheme="minorHAnsi"/>
          <w:sz w:val="18"/>
          <w:szCs w:val="18"/>
          <w:lang w:val="en-GB"/>
        </w:rPr>
        <w:t xml:space="preserve">Relationship with other </w:t>
      </w:r>
      <w:bookmarkEnd w:id="1"/>
      <w:r w:rsidRPr="00C21132">
        <w:rPr>
          <w:rFonts w:ascii="Verdana" w:hAnsi="Verdana" w:cstheme="minorHAnsi"/>
          <w:sz w:val="18"/>
          <w:szCs w:val="18"/>
          <w:lang w:val="en-GB"/>
        </w:rPr>
        <w:t>national programmes</w:t>
      </w:r>
    </w:p>
    <w:p w14:paraId="03AD8075" w14:textId="7F69B493" w:rsidR="0037349B" w:rsidRPr="00C21132" w:rsidRDefault="00DE0DF1" w:rsidP="00DE0DF1">
      <w:pPr>
        <w:jc w:val="both"/>
        <w:rPr>
          <w:rFonts w:ascii="Verdana" w:eastAsia="Calibri" w:hAnsi="Verdana" w:cs="Calibri"/>
          <w:color w:val="000000"/>
          <w:sz w:val="18"/>
          <w:szCs w:val="18"/>
          <w:lang w:val="en-GB"/>
        </w:rPr>
      </w:pPr>
      <w:r w:rsidRPr="00C21132">
        <w:rPr>
          <w:rFonts w:ascii="Verdana" w:hAnsi="Verdana"/>
          <w:color w:val="000000"/>
          <w:sz w:val="18"/>
          <w:szCs w:val="18"/>
          <w:lang w:val="en-GB"/>
        </w:rPr>
        <w:t xml:space="preserve">The NPLG is a policy programme under the National Strategy on Spatial Planning and the Environment (NOVI) with as its commissioning party three ministries: Agriculture, Nature and Food Quality (LNV), Infrastructure and Water Management (I&amp;W) and the Interior and Kingdom Relations (BKZ). </w:t>
      </w:r>
      <w:r w:rsidRPr="00C21132">
        <w:rPr>
          <w:rFonts w:ascii="Verdana" w:hAnsi="Verdana"/>
          <w:sz w:val="18"/>
          <w:szCs w:val="18"/>
          <w:lang w:val="en-GB"/>
        </w:rPr>
        <w:t xml:space="preserve">In other words, the NPLG is not a standalone programme but relates closely to various other national programmes. These can be subdivided into the following four sets: </w:t>
      </w:r>
    </w:p>
    <w:p w14:paraId="22D3C6F8" w14:textId="77777777" w:rsidR="0037349B" w:rsidRPr="00C21132" w:rsidRDefault="0037349B" w:rsidP="00DE0DF1">
      <w:pPr>
        <w:pStyle w:val="Lijstalinea"/>
        <w:numPr>
          <w:ilvl w:val="0"/>
          <w:numId w:val="15"/>
        </w:numPr>
        <w:jc w:val="both"/>
        <w:rPr>
          <w:rFonts w:ascii="Verdana" w:eastAsia="Calibri" w:hAnsi="Verdana" w:cs="Calibri"/>
          <w:color w:val="000000"/>
          <w:sz w:val="18"/>
          <w:szCs w:val="18"/>
          <w:lang w:val="en-GB"/>
        </w:rPr>
      </w:pPr>
      <w:r w:rsidRPr="00C21132">
        <w:rPr>
          <w:rFonts w:ascii="Verdana" w:hAnsi="Verdana"/>
          <w:sz w:val="18"/>
          <w:szCs w:val="18"/>
          <w:lang w:val="en-GB"/>
        </w:rPr>
        <w:t>The spatial framework: NOVI, NOVEX and the new Policy Memorandum on Space (Nota Ruimte).</w:t>
      </w:r>
    </w:p>
    <w:p w14:paraId="1E1CB3AF" w14:textId="77777777" w:rsidR="0037349B" w:rsidRPr="00C21132" w:rsidRDefault="0037349B" w:rsidP="00DE0DF1">
      <w:pPr>
        <w:pStyle w:val="Lijstalinea"/>
        <w:numPr>
          <w:ilvl w:val="0"/>
          <w:numId w:val="15"/>
        </w:numPr>
        <w:jc w:val="both"/>
        <w:rPr>
          <w:rFonts w:ascii="Verdana" w:eastAsia="Calibri" w:hAnsi="Verdana" w:cs="Calibri"/>
          <w:color w:val="000000"/>
          <w:sz w:val="18"/>
          <w:szCs w:val="18"/>
          <w:lang w:val="en-GB"/>
        </w:rPr>
      </w:pPr>
      <w:r w:rsidRPr="00C21132">
        <w:rPr>
          <w:rFonts w:ascii="Verdana" w:hAnsi="Verdana"/>
          <w:sz w:val="18"/>
          <w:szCs w:val="18"/>
          <w:lang w:val="en-GB"/>
        </w:rPr>
        <w:t xml:space="preserve">The immediate neighbours: programmes and policy that come together in provincial area elaborations. </w:t>
      </w:r>
    </w:p>
    <w:p w14:paraId="44D0A526" w14:textId="77777777" w:rsidR="0037349B" w:rsidRPr="00C21132" w:rsidRDefault="0037349B" w:rsidP="00DE0DF1">
      <w:pPr>
        <w:pStyle w:val="Lijstalinea"/>
        <w:numPr>
          <w:ilvl w:val="0"/>
          <w:numId w:val="15"/>
        </w:numPr>
        <w:jc w:val="both"/>
        <w:rPr>
          <w:rFonts w:ascii="Verdana" w:eastAsia="Calibri" w:hAnsi="Verdana" w:cs="Calibri"/>
          <w:color w:val="000000"/>
          <w:sz w:val="18"/>
          <w:szCs w:val="18"/>
          <w:lang w:val="en-GB"/>
        </w:rPr>
      </w:pPr>
      <w:r w:rsidRPr="00C21132">
        <w:rPr>
          <w:rFonts w:ascii="Verdana" w:hAnsi="Verdana"/>
          <w:sz w:val="18"/>
          <w:szCs w:val="18"/>
          <w:lang w:val="en-GB"/>
        </w:rPr>
        <w:t>More attractive and better: support programmes that supply knowledge, design capacity and assistance.</w:t>
      </w:r>
    </w:p>
    <w:p w14:paraId="52DAF231" w14:textId="4AF390F5" w:rsidR="00EE7524" w:rsidRPr="00C21132" w:rsidRDefault="0037349B" w:rsidP="00DE0DF1">
      <w:pPr>
        <w:pStyle w:val="Lijstalinea"/>
        <w:numPr>
          <w:ilvl w:val="0"/>
          <w:numId w:val="15"/>
        </w:numPr>
        <w:jc w:val="both"/>
        <w:rPr>
          <w:rFonts w:ascii="Verdana" w:eastAsia="Calibri" w:hAnsi="Verdana" w:cs="Calibri"/>
          <w:color w:val="000000"/>
          <w:sz w:val="18"/>
          <w:szCs w:val="18"/>
          <w:lang w:val="en-GB"/>
        </w:rPr>
      </w:pPr>
      <w:r w:rsidRPr="00C21132">
        <w:rPr>
          <w:rFonts w:ascii="Verdana" w:hAnsi="Verdana"/>
          <w:sz w:val="18"/>
          <w:szCs w:val="18"/>
          <w:lang w:val="en-GB"/>
        </w:rPr>
        <w:t>Good friends: programmes that impact on rural areas but that are positioned slightly further from the NPLG.</w:t>
      </w:r>
    </w:p>
    <w:p w14:paraId="32D1830D" w14:textId="2A9D5819" w:rsidR="00EE7524" w:rsidRPr="00C21132" w:rsidRDefault="00EE7524" w:rsidP="00DE0DF1">
      <w:pPr>
        <w:jc w:val="both"/>
        <w:rPr>
          <w:rFonts w:ascii="Verdana" w:eastAsia="Calibri" w:hAnsi="Verdana" w:cs="Calibri"/>
          <w:color w:val="000000"/>
          <w:sz w:val="18"/>
          <w:szCs w:val="18"/>
          <w:lang w:val="en-GB"/>
        </w:rPr>
      </w:pPr>
      <w:commentRangeStart w:id="2"/>
      <w:r w:rsidRPr="00C21132">
        <w:rPr>
          <w:noProof/>
          <w:sz w:val="18"/>
          <w:szCs w:val="18"/>
          <w:lang w:val="en-GB"/>
        </w:rPr>
        <w:lastRenderedPageBreak/>
        <w:drawing>
          <wp:inline distT="0" distB="0" distL="0" distR="0" wp14:anchorId="714990C5" wp14:editId="2E43BFAB">
            <wp:extent cx="3371850" cy="3067689"/>
            <wp:effectExtent l="0" t="0" r="0" b="0"/>
            <wp:docPr id="487421420" name="Picture 487421420" descr="A picture containing text, map,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21420" name="Picture 1" descr="A picture containing text, map, screenshot&#10;&#10;Description automatically generated"/>
                    <pic:cNvPicPr/>
                  </pic:nvPicPr>
                  <pic:blipFill>
                    <a:blip r:embed="rId10"/>
                    <a:stretch>
                      <a:fillRect/>
                    </a:stretch>
                  </pic:blipFill>
                  <pic:spPr>
                    <a:xfrm>
                      <a:off x="0" y="0"/>
                      <a:ext cx="3391983" cy="3086006"/>
                    </a:xfrm>
                    <a:prstGeom prst="rect">
                      <a:avLst/>
                    </a:prstGeom>
                  </pic:spPr>
                </pic:pic>
              </a:graphicData>
            </a:graphic>
          </wp:inline>
        </w:drawing>
      </w:r>
      <w:commentRangeEnd w:id="2"/>
      <w:r w:rsidRPr="00C21132">
        <w:rPr>
          <w:lang w:val="en-GB"/>
        </w:rPr>
        <w:commentReference w:id="2"/>
      </w:r>
    </w:p>
    <w:p w14:paraId="0707D0DF" w14:textId="77777777" w:rsidR="00950ADC" w:rsidRPr="00C21132" w:rsidRDefault="00950ADC" w:rsidP="00950ADC">
      <w:pPr>
        <w:pStyle w:val="Kop2"/>
        <w:jc w:val="both"/>
        <w:rPr>
          <w:rFonts w:ascii="Verdana" w:hAnsi="Verdana" w:cstheme="minorHAnsi"/>
          <w:sz w:val="18"/>
          <w:szCs w:val="18"/>
          <w:lang w:val="en-GB"/>
        </w:rPr>
      </w:pPr>
    </w:p>
    <w:p w14:paraId="1C269137" w14:textId="354A861D" w:rsidR="00950ADC" w:rsidRPr="00C21132" w:rsidRDefault="00950ADC" w:rsidP="00950ADC">
      <w:pPr>
        <w:pStyle w:val="Kop2"/>
        <w:jc w:val="both"/>
        <w:rPr>
          <w:rFonts w:ascii="Verdana" w:hAnsi="Verdana" w:cstheme="minorHAnsi"/>
          <w:sz w:val="18"/>
          <w:szCs w:val="18"/>
          <w:lang w:val="en-GB"/>
        </w:rPr>
      </w:pPr>
      <w:r w:rsidRPr="00C21132">
        <w:rPr>
          <w:rFonts w:ascii="Verdana" w:hAnsi="Verdana" w:cstheme="minorHAnsi"/>
          <w:sz w:val="18"/>
          <w:szCs w:val="18"/>
          <w:lang w:val="en-GB"/>
        </w:rPr>
        <w:t>Structure of the Draft NPLG</w:t>
      </w:r>
    </w:p>
    <w:p w14:paraId="33BE2416" w14:textId="36A8CE8E" w:rsidR="00950ADC" w:rsidRPr="00C21132" w:rsidRDefault="00950ADC" w:rsidP="00950ADC">
      <w:pPr>
        <w:jc w:val="both"/>
        <w:rPr>
          <w:rFonts w:ascii="Verdana" w:hAnsi="Verdana" w:cs="Calibri"/>
          <w:sz w:val="18"/>
          <w:szCs w:val="18"/>
          <w:lang w:val="en-GB"/>
        </w:rPr>
      </w:pPr>
      <w:r w:rsidRPr="00C21132">
        <w:rPr>
          <w:rFonts w:ascii="Verdana" w:hAnsi="Verdana" w:cs="Calibri"/>
          <w:sz w:val="18"/>
          <w:szCs w:val="18"/>
          <w:lang w:val="en-GB"/>
        </w:rPr>
        <w:t>The Draft NPLG has a logical structure, and that same structure is followed in this summary. Chapter 2 deals with the objectives for fulfilling the ambition of a sustainable future for rural areas. In chapter 3, additional tools are provided in the form of structuring choices. These choices</w:t>
      </w:r>
      <w:r w:rsidR="00214FF4" w:rsidRPr="00C21132">
        <w:rPr>
          <w:rFonts w:ascii="Verdana" w:hAnsi="Verdana" w:cs="Calibri"/>
          <w:sz w:val="18"/>
          <w:szCs w:val="18"/>
          <w:lang w:val="en-GB"/>
        </w:rPr>
        <w:t xml:space="preserve"> (including spatial choices)</w:t>
      </w:r>
      <w:r w:rsidRPr="00C21132">
        <w:rPr>
          <w:rFonts w:ascii="Verdana" w:hAnsi="Verdana" w:cs="Calibri"/>
          <w:sz w:val="18"/>
          <w:szCs w:val="18"/>
          <w:lang w:val="en-GB"/>
        </w:rPr>
        <w:t xml:space="preserve"> describe the process of </w:t>
      </w:r>
      <w:r w:rsidRPr="00C21132">
        <w:rPr>
          <w:rFonts w:ascii="Verdana" w:hAnsi="Verdana" w:cs="Calibri"/>
          <w:i/>
          <w:iCs/>
          <w:sz w:val="18"/>
          <w:szCs w:val="18"/>
          <w:lang w:val="en-GB"/>
        </w:rPr>
        <w:t xml:space="preserve">how </w:t>
      </w:r>
      <w:r w:rsidRPr="00C21132">
        <w:rPr>
          <w:rFonts w:ascii="Verdana" w:hAnsi="Verdana" w:cs="Calibri"/>
          <w:sz w:val="18"/>
          <w:szCs w:val="18"/>
          <w:lang w:val="en-GB"/>
        </w:rPr>
        <w:t>we approach the objectives. Chapter 4 describes the means of managing this extensive transition. Chapter 5 deals in more detail with the cooperation between the various government authorities and the Coordination Body for the Transition of Rural Areas. This chapter also describes the instruments available to local government authorities in the ‘instrument case’ that will help realise the area programmes. In conclusion, chapter 6 deals with participation: a transition that has such impact can only succeed if all stakeholders are included in the process.</w:t>
      </w:r>
    </w:p>
    <w:p w14:paraId="733A84D6" w14:textId="6FD7AC90" w:rsidR="000D0C49" w:rsidRPr="00C21132" w:rsidRDefault="000D0C49" w:rsidP="004B33DA">
      <w:pPr>
        <w:pStyle w:val="Kop2"/>
        <w:jc w:val="both"/>
        <w:rPr>
          <w:rFonts w:ascii="Verdana" w:hAnsi="Verdana"/>
          <w:lang w:val="en-GB"/>
        </w:rPr>
      </w:pPr>
      <w:r w:rsidRPr="00C21132">
        <w:rPr>
          <w:rFonts w:ascii="Verdana" w:hAnsi="Verdana"/>
          <w:lang w:val="en-GB"/>
        </w:rPr>
        <w:br w:type="page"/>
      </w:r>
    </w:p>
    <w:p w14:paraId="18F45C6A" w14:textId="2C6D6DAF" w:rsidR="007753A3" w:rsidRPr="00C21132" w:rsidRDefault="004B2EBE" w:rsidP="004B33DA">
      <w:pPr>
        <w:pStyle w:val="Kop1"/>
        <w:jc w:val="both"/>
        <w:rPr>
          <w:rFonts w:ascii="Verdana" w:hAnsi="Verdana"/>
          <w:lang w:val="en-GB"/>
        </w:rPr>
      </w:pPr>
      <w:bookmarkStart w:id="3" w:name="_Toc150755676"/>
      <w:r w:rsidRPr="00C21132">
        <w:rPr>
          <w:rFonts w:ascii="Verdana" w:hAnsi="Verdana"/>
          <w:lang w:val="en-GB"/>
        </w:rPr>
        <w:lastRenderedPageBreak/>
        <w:t>2. Objectives</w:t>
      </w:r>
      <w:bookmarkEnd w:id="3"/>
    </w:p>
    <w:p w14:paraId="4332A412" w14:textId="1CEEA6E0" w:rsidR="00DE0DF1" w:rsidRPr="00C21132" w:rsidRDefault="00DE0DF1" w:rsidP="00DE0DF1">
      <w:pPr>
        <w:jc w:val="both"/>
        <w:rPr>
          <w:rFonts w:ascii="Verdana" w:hAnsi="Verdana" w:cstheme="minorHAnsi"/>
          <w:b/>
          <w:bCs/>
          <w:sz w:val="18"/>
          <w:szCs w:val="18"/>
          <w:lang w:val="en-GB"/>
        </w:rPr>
      </w:pPr>
      <w:r w:rsidRPr="00C21132">
        <w:rPr>
          <w:rFonts w:ascii="Verdana" w:hAnsi="Verdana" w:cstheme="minorHAnsi"/>
          <w:b/>
          <w:bCs/>
          <w:sz w:val="18"/>
          <w:szCs w:val="18"/>
          <w:lang w:val="en-GB"/>
        </w:rPr>
        <w:t xml:space="preserve">Bringing land use back into balance with what the environment needs. This is the primary task for the area programmes. </w:t>
      </w:r>
      <w:r w:rsidR="00C4298D" w:rsidRPr="00C21132">
        <w:rPr>
          <w:rFonts w:ascii="Verdana" w:hAnsi="Verdana" w:cstheme="minorHAnsi"/>
          <w:b/>
          <w:bCs/>
          <w:sz w:val="18"/>
          <w:szCs w:val="18"/>
          <w:lang w:val="en-GB"/>
        </w:rPr>
        <w:t>For this purpose, n</w:t>
      </w:r>
      <w:r w:rsidRPr="00C21132">
        <w:rPr>
          <w:rFonts w:ascii="Verdana" w:hAnsi="Verdana" w:cstheme="minorHAnsi"/>
          <w:b/>
          <w:bCs/>
          <w:sz w:val="18"/>
          <w:szCs w:val="18"/>
          <w:lang w:val="en-GB"/>
        </w:rPr>
        <w:t xml:space="preserve">ational objectives in the field of nature, water and climate have been broken down to a regional scale. The objectives are based on national and international obligations. </w:t>
      </w:r>
    </w:p>
    <w:p w14:paraId="4A9DF867" w14:textId="5DC4C5CD" w:rsidR="00CF0242" w:rsidRPr="00C21132" w:rsidRDefault="00CF0242" w:rsidP="00DE0DF1">
      <w:pPr>
        <w:jc w:val="both"/>
        <w:rPr>
          <w:rFonts w:ascii="Verdana" w:hAnsi="Verdana" w:cstheme="minorHAnsi"/>
          <w:sz w:val="18"/>
          <w:szCs w:val="18"/>
          <w:lang w:val="en-GB"/>
        </w:rPr>
      </w:pPr>
      <w:r w:rsidRPr="00C21132">
        <w:rPr>
          <w:rFonts w:ascii="Verdana" w:hAnsi="Verdana" w:cs="Calibri"/>
          <w:sz w:val="18"/>
          <w:szCs w:val="18"/>
          <w:lang w:val="en-GB"/>
        </w:rPr>
        <w:t>The Draft NPLG explains each of the national objectives. The majority of objectives are distributed across the provinces so that they are more manageable in scale, and can be tackled according to a coherent approach. Realising those objectives is considered essential and consequently unavoidable if we are to re</w:t>
      </w:r>
      <w:r w:rsidR="00194D55" w:rsidRPr="00C21132">
        <w:rPr>
          <w:rFonts w:ascii="Verdana" w:hAnsi="Verdana" w:cs="Calibri"/>
          <w:sz w:val="18"/>
          <w:szCs w:val="18"/>
          <w:lang w:val="en-GB"/>
        </w:rPr>
        <w:t>-</w:t>
      </w:r>
      <w:r w:rsidRPr="00C21132">
        <w:rPr>
          <w:rFonts w:ascii="Verdana" w:hAnsi="Verdana" w:cs="Calibri"/>
          <w:sz w:val="18"/>
          <w:szCs w:val="18"/>
          <w:lang w:val="en-GB"/>
        </w:rPr>
        <w:t>establish the balance between land use and the limits of the natural systems. For example the emissions of nitrogen, greenhouse gases and the leaching of harmful substances into the water and soil must be restricted. More space is needed for trees, forests and nature.</w:t>
      </w:r>
    </w:p>
    <w:p w14:paraId="44AA4F46" w14:textId="77777777" w:rsidR="00CF0242" w:rsidRPr="00C21132" w:rsidRDefault="00CF0242" w:rsidP="004B33DA">
      <w:pPr>
        <w:jc w:val="both"/>
        <w:rPr>
          <w:rFonts w:ascii="Verdana" w:hAnsi="Verdana"/>
          <w:sz w:val="18"/>
          <w:szCs w:val="18"/>
          <w:lang w:val="en-GB"/>
        </w:rPr>
      </w:pPr>
    </w:p>
    <w:p w14:paraId="250FD529" w14:textId="5694A1BC" w:rsidR="006D6FA9" w:rsidRPr="00C21132" w:rsidRDefault="00EE7524" w:rsidP="004B33DA">
      <w:pPr>
        <w:jc w:val="both"/>
        <w:rPr>
          <w:rFonts w:ascii="Verdana" w:hAnsi="Verdana"/>
          <w:sz w:val="18"/>
          <w:szCs w:val="18"/>
          <w:lang w:val="en-GB"/>
        </w:rPr>
      </w:pPr>
      <w:r w:rsidRPr="00C21132">
        <w:rPr>
          <w:noProof/>
          <w:lang w:val="en-GB"/>
        </w:rPr>
        <w:drawing>
          <wp:inline distT="0" distB="0" distL="0" distR="0" wp14:anchorId="310B5AA6" wp14:editId="71C35472">
            <wp:extent cx="5760720" cy="323977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239770"/>
                    </a:xfrm>
                    <a:prstGeom prst="rect">
                      <a:avLst/>
                    </a:prstGeom>
                    <a:noFill/>
                    <a:ln>
                      <a:noFill/>
                    </a:ln>
                  </pic:spPr>
                </pic:pic>
              </a:graphicData>
            </a:graphic>
          </wp:inline>
        </w:drawing>
      </w:r>
    </w:p>
    <w:p w14:paraId="1280FA0F" w14:textId="12F930E8" w:rsidR="007753A3" w:rsidRPr="00C21132" w:rsidRDefault="007753A3" w:rsidP="004B33DA">
      <w:pPr>
        <w:pStyle w:val="Kop2"/>
        <w:jc w:val="both"/>
        <w:rPr>
          <w:rFonts w:ascii="Verdana" w:hAnsi="Verdana"/>
          <w:lang w:val="en-GB"/>
        </w:rPr>
      </w:pPr>
      <w:bookmarkStart w:id="4" w:name="_Toc150755677"/>
      <w:r w:rsidRPr="00C21132">
        <w:rPr>
          <w:rFonts w:ascii="Verdana" w:hAnsi="Verdana"/>
          <w:lang w:val="en-GB"/>
        </w:rPr>
        <w:t>Nature</w:t>
      </w:r>
      <w:bookmarkEnd w:id="4"/>
    </w:p>
    <w:p w14:paraId="211D08E5" w14:textId="709312E4" w:rsidR="00C82503" w:rsidRPr="00C21132" w:rsidRDefault="00C82503" w:rsidP="004B33DA">
      <w:pPr>
        <w:jc w:val="both"/>
        <w:rPr>
          <w:rFonts w:ascii="Verdana" w:eastAsiaTheme="minorEastAsia" w:hAnsi="Verdana"/>
          <w:color w:val="000000" w:themeColor="text1"/>
          <w:sz w:val="18"/>
          <w:szCs w:val="18"/>
          <w:lang w:val="en-GB"/>
        </w:rPr>
      </w:pPr>
      <w:r w:rsidRPr="00C21132">
        <w:rPr>
          <w:rFonts w:ascii="Verdana" w:hAnsi="Verdana"/>
          <w:sz w:val="18"/>
          <w:szCs w:val="18"/>
          <w:lang w:val="en-GB"/>
        </w:rPr>
        <w:t xml:space="preserve">In respect of nature, the NPLG is focused on implementing the existing European agreements on the conservation and recovery of biodiversity. The objectives of the Birds and Habitats Directive are the central focus. The core task is to re-establish the favourable status of designated </w:t>
      </w:r>
      <w:r w:rsidRPr="00C21132">
        <w:rPr>
          <w:rFonts w:ascii="Verdana" w:hAnsi="Verdana"/>
          <w:color w:val="000000" w:themeColor="text1"/>
          <w:sz w:val="18"/>
          <w:szCs w:val="18"/>
          <w:lang w:val="en-GB"/>
        </w:rPr>
        <w:t>bird species and animal and plant species, in the longer term. The task for 2030 is to reduce the gap between that favourable status and the current status by 30%. This will require efforts in a number of areas: for example improved hydrological conditions, less nitrogen and more space for forests and nature. Specific targets have also been formulated for these elements, and distributed across the provinces.</w:t>
      </w:r>
    </w:p>
    <w:p w14:paraId="7E8E4573" w14:textId="4F6C0D48" w:rsidR="007753A3" w:rsidRPr="00C21132" w:rsidRDefault="007753A3" w:rsidP="004B33DA">
      <w:pPr>
        <w:pStyle w:val="Kop2"/>
        <w:jc w:val="both"/>
        <w:rPr>
          <w:rFonts w:ascii="Verdana" w:hAnsi="Verdana"/>
          <w:lang w:val="en-GB"/>
        </w:rPr>
      </w:pPr>
      <w:bookmarkStart w:id="5" w:name="_Toc150755678"/>
      <w:r w:rsidRPr="00C21132">
        <w:rPr>
          <w:rFonts w:ascii="Verdana" w:hAnsi="Verdana"/>
          <w:lang w:val="en-GB"/>
        </w:rPr>
        <w:t>Water and soil</w:t>
      </w:r>
      <w:bookmarkEnd w:id="5"/>
    </w:p>
    <w:p w14:paraId="79333E34" w14:textId="1EF673C0" w:rsidR="00950ADC" w:rsidRPr="00C21132" w:rsidRDefault="00950ADC" w:rsidP="00950ADC">
      <w:pPr>
        <w:rPr>
          <w:lang w:val="en-GB"/>
        </w:rPr>
      </w:pPr>
      <w:r w:rsidRPr="00C21132">
        <w:rPr>
          <w:rFonts w:ascii="Verdana" w:hAnsi="Verdana"/>
          <w:sz w:val="18"/>
          <w:szCs w:val="18"/>
          <w:lang w:val="en-GB"/>
        </w:rPr>
        <w:t>Due to climate change and intensive land use, we are increasingly coming up against the limits of the capacity of the water and soil system. We are not yet sufficiently able to recover water quality. Soil subsidence, salinisation, flooding and desiccation are increasingly problematic. Together, this is one of the causes of the deterioration of nature quality. Agriculture and horticulture are also suffering as a consequence. Our aim is to adapt the policy, the structuring and the management of the water system to the changing climate, with a view to limiting harm and disruption due to extreme weather, as far as possible. Specifically in terms of water quality and the availability of groundwater, we are bound by the obligations contained in the European Water Framework Directive (WFD). At the latest by 2027, all measures must have been taken in the Netherlands that are necessary to arrive at good ecological and chemical quality of groundwater and bodies of surface water.</w:t>
      </w:r>
    </w:p>
    <w:p w14:paraId="4510CF49" w14:textId="0EE254DB" w:rsidR="007753A3" w:rsidRPr="00C21132" w:rsidRDefault="008328DB" w:rsidP="004B33DA">
      <w:pPr>
        <w:pStyle w:val="Kop2"/>
        <w:jc w:val="both"/>
        <w:rPr>
          <w:rFonts w:ascii="Verdana" w:hAnsi="Verdana"/>
          <w:lang w:val="en-GB"/>
        </w:rPr>
      </w:pPr>
      <w:bookmarkStart w:id="6" w:name="_Toc150755679"/>
      <w:r w:rsidRPr="00C21132">
        <w:rPr>
          <w:rFonts w:ascii="Verdana" w:hAnsi="Verdana"/>
          <w:lang w:val="en-GB"/>
        </w:rPr>
        <w:lastRenderedPageBreak/>
        <w:t>Greenhouse gases in agriculture and land use</w:t>
      </w:r>
      <w:bookmarkEnd w:id="6"/>
    </w:p>
    <w:p w14:paraId="7EA09857" w14:textId="0948DF41" w:rsidR="00C82503" w:rsidRPr="00C21132" w:rsidRDefault="00C82503" w:rsidP="004B33DA">
      <w:pPr>
        <w:jc w:val="both"/>
        <w:rPr>
          <w:rFonts w:ascii="Verdana" w:hAnsi="Verdana"/>
          <w:sz w:val="18"/>
          <w:szCs w:val="18"/>
          <w:lang w:val="en-GB"/>
        </w:rPr>
      </w:pPr>
      <w:r w:rsidRPr="00C21132">
        <w:rPr>
          <w:rFonts w:ascii="Verdana" w:hAnsi="Verdana"/>
          <w:sz w:val="18"/>
          <w:szCs w:val="18"/>
          <w:lang w:val="en-GB"/>
        </w:rPr>
        <w:t>It has been agreed in the Netherlands that all sectors of society must contribute to the national climate target for 2030: 55% emission reduction of greenhouse gases (compared with 1990). To guarantee achieving this objective, government policy is focused on 60% reduction by 2030. Indicative residual emission targets have been agreed for each economic sector, for 2030. The NPLG elaborates the emission reduction targets for agriculture and land use. This target for 2030 means that beyond 2030, the Netherlands and its rural areas will continue to face a major task. Measures aimed at reducing the emission of greenhouse gases will also remain necessary beyond 2030.</w:t>
      </w:r>
    </w:p>
    <w:p w14:paraId="33848DEA" w14:textId="0D43C464" w:rsidR="007753A3" w:rsidRPr="00C21132" w:rsidRDefault="007753A3">
      <w:pPr>
        <w:pStyle w:val="Kop2"/>
        <w:jc w:val="both"/>
        <w:rPr>
          <w:rFonts w:ascii="Verdana" w:hAnsi="Verdana"/>
          <w:lang w:val="en-GB"/>
        </w:rPr>
      </w:pPr>
      <w:bookmarkStart w:id="7" w:name="_Toc150755680"/>
      <w:r w:rsidRPr="00C21132">
        <w:rPr>
          <w:rFonts w:ascii="Verdana" w:hAnsi="Verdana"/>
          <w:lang w:val="en-GB"/>
        </w:rPr>
        <w:t>Green-blue networking</w:t>
      </w:r>
      <w:bookmarkEnd w:id="7"/>
    </w:p>
    <w:p w14:paraId="312228A6" w14:textId="08128698" w:rsidR="00516F5D" w:rsidRPr="00C21132" w:rsidRDefault="00516F5D" w:rsidP="004B33DA">
      <w:pPr>
        <w:jc w:val="both"/>
        <w:rPr>
          <w:rFonts w:ascii="Verdana" w:hAnsi="Verdana"/>
          <w:sz w:val="18"/>
          <w:szCs w:val="18"/>
          <w:lang w:val="en-GB"/>
        </w:rPr>
      </w:pPr>
      <w:r w:rsidRPr="00C21132">
        <w:rPr>
          <w:lang w:val="en-GB"/>
        </w:rPr>
        <w:t xml:space="preserve">The NPLG also sets targets for strengthening the green-blue networking of the landscape. </w:t>
      </w:r>
      <w:r w:rsidRPr="00C21132">
        <w:rPr>
          <w:rFonts w:ascii="Verdana" w:hAnsi="Verdana"/>
          <w:sz w:val="18"/>
          <w:szCs w:val="18"/>
          <w:lang w:val="en-GB"/>
        </w:rPr>
        <w:t>This relates to small nature elements that are important in structuring our landscape. They form a network that comprises individual woody elements such as tree-lined avenues, rows of trees, hedges, osier plantations and meadow orchards, non-woody growth such as herb-rich field margins and brushland, and wet elements such as ecologically managed ditches, nature-friendly riverbanks and pools.</w:t>
      </w:r>
      <w:r w:rsidR="00C21132" w:rsidRPr="00C21132">
        <w:rPr>
          <w:rFonts w:ascii="Verdana" w:hAnsi="Verdana"/>
          <w:sz w:val="18"/>
          <w:szCs w:val="18"/>
          <w:lang w:val="en-GB"/>
        </w:rPr>
        <w:t xml:space="preserve"> </w:t>
      </w:r>
      <w:r w:rsidRPr="00C21132">
        <w:rPr>
          <w:rFonts w:ascii="Verdana" w:hAnsi="Verdana"/>
          <w:sz w:val="18"/>
          <w:szCs w:val="18"/>
          <w:lang w:val="en-GB"/>
        </w:rPr>
        <w:t xml:space="preserve">Green-blue networking supports the other NPLG objectives for nature, water and climate. The ambition is to achieve 10% green-blue networking in rural areas by 2050 (excluding Nature Network Netherlands (NNN), but including land with no agricultural function). A proportion of these structures is already present. The ambition is to have made up half of the shortfall between now and 2050, by 2030. </w:t>
      </w:r>
    </w:p>
    <w:p w14:paraId="0A31D56C" w14:textId="05978441" w:rsidR="007753A3" w:rsidRPr="00C21132" w:rsidRDefault="007753A3" w:rsidP="004B33DA">
      <w:pPr>
        <w:pStyle w:val="Kop2"/>
        <w:jc w:val="both"/>
        <w:rPr>
          <w:rFonts w:ascii="Verdana" w:hAnsi="Verdana"/>
          <w:lang w:val="en-GB"/>
        </w:rPr>
      </w:pPr>
      <w:bookmarkStart w:id="8" w:name="_Toc150755681"/>
      <w:r w:rsidRPr="00C21132">
        <w:rPr>
          <w:rFonts w:ascii="Verdana" w:hAnsi="Verdana"/>
          <w:lang w:val="en-GB"/>
        </w:rPr>
        <w:t>Coherent targets</w:t>
      </w:r>
      <w:bookmarkEnd w:id="8"/>
    </w:p>
    <w:p w14:paraId="25C84367" w14:textId="44B0F73C" w:rsidR="006215CE" w:rsidRPr="00C21132" w:rsidRDefault="00D50F00" w:rsidP="004B33DA">
      <w:pPr>
        <w:jc w:val="both"/>
        <w:rPr>
          <w:rFonts w:ascii="Verdana" w:hAnsi="Verdana"/>
          <w:sz w:val="18"/>
          <w:szCs w:val="18"/>
          <w:lang w:val="en-GB"/>
        </w:rPr>
      </w:pPr>
      <w:r w:rsidRPr="00C21132">
        <w:rPr>
          <w:rFonts w:ascii="Verdana" w:hAnsi="Verdana"/>
          <w:sz w:val="18"/>
          <w:szCs w:val="18"/>
          <w:lang w:val="en-GB"/>
        </w:rPr>
        <w:t xml:space="preserve">The deliberate choice has been made to tackle these targets in a coherent approach. It is socially unacceptable to first call upon farmers to deal with nitrogen, then with water quality and only then to tackle the climate tasks. We must prevent situations occurring in which, for example, a livestock farmer is bought out and stops livestock farming only to start planting bulbs at a location where this is not possible due to the water quality. The tasks are closely interrelated: a nature conservation area in which the hydrology is sound, is better resistant to nitrogen. And if the soil fertility is improved, this also has a positive impact on water and climate. </w:t>
      </w:r>
    </w:p>
    <w:p w14:paraId="11CAFE47" w14:textId="0A1F1CCD" w:rsidR="00713E29" w:rsidRPr="00C21132" w:rsidRDefault="00713E29" w:rsidP="004B33DA">
      <w:pPr>
        <w:pStyle w:val="Kop2"/>
        <w:jc w:val="both"/>
        <w:rPr>
          <w:rFonts w:ascii="Verdana" w:hAnsi="Verdana"/>
          <w:lang w:val="en-GB"/>
        </w:rPr>
      </w:pPr>
      <w:r w:rsidRPr="00C21132">
        <w:rPr>
          <w:rFonts w:ascii="Verdana" w:hAnsi="Verdana"/>
          <w:lang w:val="en-GB"/>
        </w:rPr>
        <w:t>Provicial distribution of objectives</w:t>
      </w:r>
    </w:p>
    <w:p w14:paraId="5D1D980B" w14:textId="017F4DF4" w:rsidR="00713E29" w:rsidRPr="00C21132" w:rsidRDefault="00DE0DF1" w:rsidP="004B33DA">
      <w:pPr>
        <w:jc w:val="both"/>
        <w:rPr>
          <w:rFonts w:ascii="Verdana" w:hAnsi="Verdana"/>
          <w:sz w:val="18"/>
          <w:szCs w:val="18"/>
          <w:lang w:val="en-GB"/>
        </w:rPr>
      </w:pPr>
      <w:r w:rsidRPr="00C21132">
        <w:rPr>
          <w:rFonts w:ascii="Verdana" w:hAnsi="Verdana"/>
          <w:sz w:val="18"/>
          <w:szCs w:val="18"/>
          <w:lang w:val="en-GB"/>
        </w:rPr>
        <w:t xml:space="preserve">For their implementation and realisation, a proportion of the national objectives </w:t>
      </w:r>
      <w:r w:rsidR="00E95BBD" w:rsidRPr="00C21132">
        <w:rPr>
          <w:rFonts w:ascii="Verdana" w:hAnsi="Verdana"/>
          <w:sz w:val="18"/>
          <w:szCs w:val="18"/>
          <w:lang w:val="en-GB"/>
        </w:rPr>
        <w:t>has</w:t>
      </w:r>
      <w:r w:rsidRPr="00C21132">
        <w:rPr>
          <w:rFonts w:ascii="Verdana" w:hAnsi="Verdana"/>
          <w:sz w:val="18"/>
          <w:szCs w:val="18"/>
          <w:lang w:val="en-GB"/>
        </w:rPr>
        <w:t xml:space="preserve"> been regionally distributed. Emission reduction tasks and hectare tasks in the NPLG have been translated to provincial level. This makes the tasks more specific and combines them with other choices to be made in the area. There are also objectives that are not regionally distributed. </w:t>
      </w:r>
      <w:r w:rsidR="00951E5C" w:rsidRPr="00C21132">
        <w:rPr>
          <w:rFonts w:ascii="Verdana" w:hAnsi="Verdana"/>
          <w:sz w:val="18"/>
          <w:szCs w:val="18"/>
          <w:lang w:val="en-GB"/>
        </w:rPr>
        <w:t xml:space="preserve">These include </w:t>
      </w:r>
      <w:r w:rsidRPr="00C21132">
        <w:rPr>
          <w:rFonts w:ascii="Verdana" w:hAnsi="Verdana"/>
          <w:sz w:val="18"/>
          <w:szCs w:val="18"/>
          <w:lang w:val="en-GB"/>
        </w:rPr>
        <w:t xml:space="preserve">green-blue networking, targets from the WFD and qualitative targets such as those for climate adaptation. By way of example, the regional objectives for the province of Flevoland have been placed in a table. </w:t>
      </w:r>
    </w:p>
    <w:tbl>
      <w:tblPr>
        <w:tblStyle w:val="Tabelraster1"/>
        <w:tblW w:w="0" w:type="auto"/>
        <w:tblLook w:val="04A0" w:firstRow="1" w:lastRow="0" w:firstColumn="1" w:lastColumn="0" w:noHBand="0" w:noVBand="1"/>
      </w:tblPr>
      <w:tblGrid>
        <w:gridCol w:w="3020"/>
        <w:gridCol w:w="3021"/>
        <w:gridCol w:w="3021"/>
      </w:tblGrid>
      <w:tr w:rsidR="00713E29" w:rsidRPr="00C21132" w14:paraId="4D114D40" w14:textId="77777777" w:rsidTr="00705FA9">
        <w:tc>
          <w:tcPr>
            <w:tcW w:w="3020" w:type="dxa"/>
            <w:tcBorders>
              <w:top w:val="single" w:sz="4" w:space="0" w:color="auto"/>
              <w:left w:val="single" w:sz="4" w:space="0" w:color="auto"/>
              <w:bottom w:val="single" w:sz="4" w:space="0" w:color="auto"/>
              <w:right w:val="nil"/>
            </w:tcBorders>
          </w:tcPr>
          <w:p w14:paraId="18E8BC2B" w14:textId="77777777" w:rsidR="00713E29" w:rsidRPr="00C21132" w:rsidRDefault="00713E29" w:rsidP="004B33DA">
            <w:pPr>
              <w:jc w:val="both"/>
              <w:rPr>
                <w:rFonts w:eastAsiaTheme="minorEastAsia"/>
                <w:b/>
                <w:sz w:val="18"/>
                <w:szCs w:val="18"/>
                <w:lang w:val="en-GB"/>
              </w:rPr>
            </w:pPr>
            <w:r w:rsidRPr="00C21132">
              <w:rPr>
                <w:rFonts w:eastAsiaTheme="minorEastAsia"/>
                <w:b/>
                <w:bCs/>
                <w:sz w:val="18"/>
                <w:szCs w:val="18"/>
                <w:lang w:val="en-GB"/>
              </w:rPr>
              <w:t xml:space="preserve">Flevoland </w:t>
            </w:r>
          </w:p>
        </w:tc>
        <w:tc>
          <w:tcPr>
            <w:tcW w:w="3021" w:type="dxa"/>
            <w:tcBorders>
              <w:top w:val="single" w:sz="4" w:space="0" w:color="auto"/>
              <w:left w:val="nil"/>
              <w:bottom w:val="single" w:sz="4" w:space="0" w:color="auto"/>
              <w:right w:val="nil"/>
            </w:tcBorders>
          </w:tcPr>
          <w:p w14:paraId="33878BFF" w14:textId="77777777" w:rsidR="00713E29" w:rsidRPr="00C21132" w:rsidRDefault="00713E29" w:rsidP="004B33DA">
            <w:pPr>
              <w:jc w:val="both"/>
              <w:rPr>
                <w:rFonts w:eastAsiaTheme="minorEastAsia"/>
                <w:sz w:val="18"/>
                <w:szCs w:val="18"/>
                <w:lang w:val="en-GB"/>
              </w:rPr>
            </w:pPr>
          </w:p>
        </w:tc>
        <w:tc>
          <w:tcPr>
            <w:tcW w:w="3021" w:type="dxa"/>
            <w:tcBorders>
              <w:top w:val="single" w:sz="4" w:space="0" w:color="auto"/>
              <w:left w:val="nil"/>
              <w:bottom w:val="single" w:sz="4" w:space="0" w:color="auto"/>
              <w:right w:val="single" w:sz="4" w:space="0" w:color="auto"/>
            </w:tcBorders>
          </w:tcPr>
          <w:p w14:paraId="72128F53" w14:textId="77777777" w:rsidR="00713E29" w:rsidRPr="00C21132" w:rsidRDefault="00713E29" w:rsidP="004B33DA">
            <w:pPr>
              <w:jc w:val="both"/>
              <w:rPr>
                <w:rFonts w:eastAsiaTheme="minorEastAsia"/>
                <w:sz w:val="18"/>
                <w:szCs w:val="18"/>
                <w:lang w:val="en-GB"/>
              </w:rPr>
            </w:pPr>
          </w:p>
        </w:tc>
      </w:tr>
      <w:tr w:rsidR="00713E29" w:rsidRPr="00C21132" w14:paraId="0807DB24" w14:textId="77777777" w:rsidTr="00705FA9">
        <w:tc>
          <w:tcPr>
            <w:tcW w:w="3020" w:type="dxa"/>
            <w:tcBorders>
              <w:top w:val="single" w:sz="4" w:space="0" w:color="auto"/>
              <w:left w:val="single" w:sz="4" w:space="0" w:color="auto"/>
              <w:bottom w:val="single" w:sz="4" w:space="0" w:color="auto"/>
              <w:right w:val="nil"/>
            </w:tcBorders>
          </w:tcPr>
          <w:p w14:paraId="2BCD71E2" w14:textId="77777777" w:rsidR="00713E29" w:rsidRPr="00C21132" w:rsidRDefault="00713E29" w:rsidP="004B33DA">
            <w:pPr>
              <w:jc w:val="both"/>
              <w:rPr>
                <w:rFonts w:eastAsiaTheme="minorEastAsia"/>
                <w:b/>
                <w:sz w:val="18"/>
                <w:szCs w:val="18"/>
                <w:lang w:val="en-GB"/>
              </w:rPr>
            </w:pPr>
            <w:r w:rsidRPr="00C21132">
              <w:rPr>
                <w:rFonts w:eastAsiaTheme="minorEastAsia"/>
                <w:b/>
                <w:bCs/>
                <w:sz w:val="18"/>
                <w:szCs w:val="18"/>
                <w:lang w:val="en-GB"/>
              </w:rPr>
              <w:t>Nature</w:t>
            </w:r>
          </w:p>
        </w:tc>
        <w:tc>
          <w:tcPr>
            <w:tcW w:w="3021" w:type="dxa"/>
            <w:tcBorders>
              <w:top w:val="single" w:sz="4" w:space="0" w:color="auto"/>
              <w:left w:val="nil"/>
              <w:bottom w:val="single" w:sz="4" w:space="0" w:color="auto"/>
              <w:right w:val="nil"/>
            </w:tcBorders>
          </w:tcPr>
          <w:p w14:paraId="0396B895" w14:textId="77777777" w:rsidR="00713E29" w:rsidRPr="00C21132" w:rsidRDefault="00713E29" w:rsidP="004B33DA">
            <w:pPr>
              <w:jc w:val="both"/>
              <w:rPr>
                <w:rFonts w:eastAsiaTheme="minorEastAsia"/>
                <w:sz w:val="18"/>
                <w:szCs w:val="18"/>
                <w:lang w:val="en-GB"/>
              </w:rPr>
            </w:pPr>
          </w:p>
        </w:tc>
        <w:tc>
          <w:tcPr>
            <w:tcW w:w="3021" w:type="dxa"/>
            <w:tcBorders>
              <w:top w:val="single" w:sz="4" w:space="0" w:color="auto"/>
              <w:left w:val="nil"/>
              <w:bottom w:val="single" w:sz="4" w:space="0" w:color="auto"/>
              <w:right w:val="single" w:sz="4" w:space="0" w:color="auto"/>
            </w:tcBorders>
          </w:tcPr>
          <w:p w14:paraId="4833D890" w14:textId="77777777" w:rsidR="00713E29" w:rsidRPr="00C21132" w:rsidRDefault="00713E29" w:rsidP="004B33DA">
            <w:pPr>
              <w:jc w:val="both"/>
              <w:rPr>
                <w:rFonts w:eastAsiaTheme="minorEastAsia"/>
                <w:sz w:val="18"/>
                <w:szCs w:val="18"/>
                <w:lang w:val="en-GB"/>
              </w:rPr>
            </w:pPr>
          </w:p>
        </w:tc>
      </w:tr>
      <w:tr w:rsidR="00713E29" w:rsidRPr="00C21132" w14:paraId="5C7A3FDD" w14:textId="77777777" w:rsidTr="00705FA9">
        <w:tc>
          <w:tcPr>
            <w:tcW w:w="3020" w:type="dxa"/>
            <w:tcBorders>
              <w:top w:val="single" w:sz="4" w:space="0" w:color="auto"/>
            </w:tcBorders>
          </w:tcPr>
          <w:p w14:paraId="306EAADA" w14:textId="77777777" w:rsidR="00713E29" w:rsidRPr="00C21132" w:rsidRDefault="00713E29" w:rsidP="004B33DA">
            <w:pPr>
              <w:jc w:val="both"/>
              <w:rPr>
                <w:rFonts w:eastAsiaTheme="minorEastAsia"/>
                <w:sz w:val="18"/>
                <w:szCs w:val="18"/>
                <w:lang w:val="en-GB"/>
              </w:rPr>
            </w:pPr>
            <w:r w:rsidRPr="00C21132">
              <w:rPr>
                <w:rFonts w:eastAsiaTheme="minorEastAsia"/>
                <w:sz w:val="18"/>
                <w:szCs w:val="18"/>
                <w:lang w:val="en-GB"/>
              </w:rPr>
              <w:t>Birds and Habitats Directive areas</w:t>
            </w:r>
          </w:p>
        </w:tc>
        <w:tc>
          <w:tcPr>
            <w:tcW w:w="3021" w:type="dxa"/>
            <w:tcBorders>
              <w:top w:val="single" w:sz="4" w:space="0" w:color="auto"/>
            </w:tcBorders>
          </w:tcPr>
          <w:p w14:paraId="209D3E92" w14:textId="77777777" w:rsidR="00713E29" w:rsidRPr="00C21132" w:rsidDel="006578D6" w:rsidRDefault="00713E29" w:rsidP="00191B30">
            <w:pPr>
              <w:rPr>
                <w:rFonts w:eastAsiaTheme="minorEastAsia"/>
                <w:sz w:val="18"/>
                <w:szCs w:val="18"/>
                <w:lang w:val="en-GB"/>
              </w:rPr>
            </w:pPr>
            <w:r w:rsidRPr="00C21132">
              <w:rPr>
                <w:rFonts w:eastAsiaTheme="minorEastAsia"/>
                <w:sz w:val="18"/>
                <w:szCs w:val="18"/>
                <w:lang w:val="en-GB"/>
              </w:rPr>
              <w:t>2030</w:t>
            </w:r>
          </w:p>
        </w:tc>
        <w:tc>
          <w:tcPr>
            <w:tcW w:w="3021" w:type="dxa"/>
            <w:tcBorders>
              <w:top w:val="single" w:sz="4" w:space="0" w:color="auto"/>
            </w:tcBorders>
          </w:tcPr>
          <w:p w14:paraId="4B76248E" w14:textId="77777777" w:rsidR="00713E29" w:rsidRPr="00C21132" w:rsidRDefault="00713E29" w:rsidP="00191B30">
            <w:pPr>
              <w:rPr>
                <w:rFonts w:eastAsiaTheme="minorEastAsia"/>
                <w:sz w:val="18"/>
                <w:szCs w:val="18"/>
                <w:lang w:val="en-GB"/>
              </w:rPr>
            </w:pPr>
            <w:r w:rsidRPr="00C21132">
              <w:rPr>
                <w:rFonts w:eastAsiaTheme="minorEastAsia"/>
                <w:sz w:val="18"/>
                <w:szCs w:val="18"/>
                <w:lang w:val="en-GB"/>
              </w:rPr>
              <w:t>Additional nature task: 59 hectares</w:t>
            </w:r>
          </w:p>
          <w:p w14:paraId="0E653A4C" w14:textId="77777777" w:rsidR="00713E29" w:rsidRPr="00C21132" w:rsidRDefault="00713E29" w:rsidP="00191B30">
            <w:pPr>
              <w:rPr>
                <w:rFonts w:eastAsiaTheme="minorEastAsia"/>
                <w:sz w:val="18"/>
                <w:szCs w:val="18"/>
                <w:lang w:val="en-GB"/>
              </w:rPr>
            </w:pPr>
          </w:p>
        </w:tc>
      </w:tr>
      <w:tr w:rsidR="00713E29" w:rsidRPr="00C21132" w14:paraId="635773D5" w14:textId="77777777" w:rsidTr="00705FA9">
        <w:tc>
          <w:tcPr>
            <w:tcW w:w="3020" w:type="dxa"/>
            <w:tcBorders>
              <w:top w:val="single" w:sz="4" w:space="0" w:color="auto"/>
            </w:tcBorders>
          </w:tcPr>
          <w:p w14:paraId="58F0DB59" w14:textId="77777777" w:rsidR="00713E29" w:rsidRPr="00C21132" w:rsidRDefault="00713E29" w:rsidP="004B33DA">
            <w:pPr>
              <w:jc w:val="both"/>
              <w:rPr>
                <w:rFonts w:eastAsiaTheme="minorEastAsia"/>
                <w:sz w:val="18"/>
                <w:szCs w:val="18"/>
                <w:lang w:val="en-GB"/>
              </w:rPr>
            </w:pPr>
          </w:p>
        </w:tc>
        <w:tc>
          <w:tcPr>
            <w:tcW w:w="3021" w:type="dxa"/>
            <w:tcBorders>
              <w:top w:val="single" w:sz="4" w:space="0" w:color="auto"/>
            </w:tcBorders>
          </w:tcPr>
          <w:p w14:paraId="2B1BCBE9" w14:textId="77777777" w:rsidR="00713E29" w:rsidRPr="00C21132" w:rsidRDefault="00713E29" w:rsidP="00191B30">
            <w:pPr>
              <w:rPr>
                <w:rFonts w:eastAsiaTheme="minorEastAsia"/>
                <w:sz w:val="18"/>
                <w:szCs w:val="18"/>
                <w:lang w:val="en-GB"/>
              </w:rPr>
            </w:pPr>
            <w:r w:rsidRPr="00C21132">
              <w:rPr>
                <w:rFonts w:eastAsiaTheme="minorEastAsia"/>
                <w:sz w:val="18"/>
                <w:szCs w:val="18"/>
                <w:lang w:val="en-GB"/>
              </w:rPr>
              <w:t>2030</w:t>
            </w:r>
          </w:p>
        </w:tc>
        <w:tc>
          <w:tcPr>
            <w:tcW w:w="3021" w:type="dxa"/>
            <w:tcBorders>
              <w:top w:val="single" w:sz="4" w:space="0" w:color="auto"/>
            </w:tcBorders>
          </w:tcPr>
          <w:p w14:paraId="646A76AB" w14:textId="77777777" w:rsidR="00713E29" w:rsidRPr="00C21132" w:rsidRDefault="00713E29" w:rsidP="00191B30">
            <w:pPr>
              <w:rPr>
                <w:rFonts w:eastAsiaTheme="minorEastAsia"/>
                <w:sz w:val="18"/>
                <w:szCs w:val="18"/>
                <w:lang w:val="en-GB"/>
              </w:rPr>
            </w:pPr>
            <w:r w:rsidRPr="00C21132">
              <w:rPr>
                <w:rFonts w:eastAsiaTheme="minorEastAsia"/>
                <w:sz w:val="18"/>
                <w:szCs w:val="18"/>
                <w:lang w:val="en-GB"/>
              </w:rPr>
              <w:t>30% additional agricultural nature: 1,600 hectares</w:t>
            </w:r>
          </w:p>
        </w:tc>
      </w:tr>
      <w:tr w:rsidR="00713E29" w:rsidRPr="00C21132" w14:paraId="0A800DCE" w14:textId="77777777" w:rsidTr="00705FA9">
        <w:tc>
          <w:tcPr>
            <w:tcW w:w="3020" w:type="dxa"/>
            <w:tcBorders>
              <w:bottom w:val="single" w:sz="4" w:space="0" w:color="auto"/>
            </w:tcBorders>
          </w:tcPr>
          <w:p w14:paraId="2D0399EE" w14:textId="77777777" w:rsidR="00713E29" w:rsidRPr="00C21132" w:rsidRDefault="00713E29" w:rsidP="004B33DA">
            <w:pPr>
              <w:jc w:val="both"/>
              <w:rPr>
                <w:rFonts w:eastAsiaTheme="minorEastAsia"/>
                <w:sz w:val="18"/>
                <w:szCs w:val="18"/>
                <w:lang w:val="en-GB"/>
              </w:rPr>
            </w:pPr>
            <w:r w:rsidRPr="00C21132">
              <w:rPr>
                <w:rFonts w:eastAsiaTheme="minorEastAsia"/>
                <w:sz w:val="18"/>
                <w:szCs w:val="18"/>
                <w:lang w:val="en-GB"/>
              </w:rPr>
              <w:t>Nitrogen emission reduction</w:t>
            </w:r>
          </w:p>
        </w:tc>
        <w:tc>
          <w:tcPr>
            <w:tcW w:w="3021" w:type="dxa"/>
          </w:tcPr>
          <w:p w14:paraId="7E351A58" w14:textId="77777777" w:rsidR="00713E29" w:rsidRPr="00C21132" w:rsidRDefault="00713E29" w:rsidP="00191B30">
            <w:pPr>
              <w:rPr>
                <w:rFonts w:eastAsiaTheme="minorEastAsia"/>
                <w:sz w:val="18"/>
                <w:szCs w:val="18"/>
                <w:lang w:val="en-GB"/>
              </w:rPr>
            </w:pPr>
            <w:r w:rsidRPr="00C21132">
              <w:rPr>
                <w:rFonts w:eastAsiaTheme="minorEastAsia"/>
                <w:sz w:val="18"/>
                <w:szCs w:val="18"/>
                <w:lang w:val="en-GB"/>
              </w:rPr>
              <w:t>2035</w:t>
            </w:r>
          </w:p>
        </w:tc>
        <w:tc>
          <w:tcPr>
            <w:tcW w:w="3021" w:type="dxa"/>
          </w:tcPr>
          <w:p w14:paraId="5640AED5" w14:textId="77777777" w:rsidR="00713E29" w:rsidRPr="00C21132" w:rsidRDefault="00713E29" w:rsidP="00191B30">
            <w:pPr>
              <w:rPr>
                <w:rFonts w:eastAsiaTheme="minorEastAsia"/>
                <w:sz w:val="18"/>
                <w:szCs w:val="18"/>
                <w:lang w:val="en-GB"/>
              </w:rPr>
            </w:pPr>
            <w:r w:rsidRPr="00C21132">
              <w:rPr>
                <w:rFonts w:eastAsiaTheme="minorEastAsia"/>
                <w:sz w:val="18"/>
                <w:szCs w:val="18"/>
                <w:lang w:val="en-GB"/>
              </w:rPr>
              <w:t>Emission reduction (livestock accommodation and fields) nitrogen of 442 (tonnes NH3). This equates to a 24% reduction in nitrogen emissions.</w:t>
            </w:r>
          </w:p>
        </w:tc>
      </w:tr>
      <w:tr w:rsidR="00713E29" w:rsidRPr="00C21132" w14:paraId="0034F11E" w14:textId="77777777" w:rsidTr="00705FA9">
        <w:tc>
          <w:tcPr>
            <w:tcW w:w="3020" w:type="dxa"/>
            <w:tcBorders>
              <w:bottom w:val="single" w:sz="4" w:space="0" w:color="auto"/>
            </w:tcBorders>
          </w:tcPr>
          <w:p w14:paraId="6D9E44F1" w14:textId="77777777" w:rsidR="00713E29" w:rsidRPr="00C21132" w:rsidRDefault="00713E29" w:rsidP="004B33DA">
            <w:pPr>
              <w:jc w:val="both"/>
              <w:rPr>
                <w:rFonts w:eastAsiaTheme="minorEastAsia"/>
                <w:sz w:val="18"/>
                <w:szCs w:val="18"/>
                <w:lang w:val="en-GB"/>
              </w:rPr>
            </w:pPr>
            <w:r w:rsidRPr="00C21132">
              <w:rPr>
                <w:rFonts w:eastAsiaTheme="minorEastAsia"/>
                <w:sz w:val="18"/>
                <w:szCs w:val="18"/>
                <w:lang w:val="en-GB"/>
              </w:rPr>
              <w:t>NNN and Forest Strategy</w:t>
            </w:r>
          </w:p>
        </w:tc>
        <w:tc>
          <w:tcPr>
            <w:tcW w:w="3021" w:type="dxa"/>
            <w:tcBorders>
              <w:bottom w:val="single" w:sz="4" w:space="0" w:color="auto"/>
            </w:tcBorders>
          </w:tcPr>
          <w:p w14:paraId="6BC7B8BA" w14:textId="77777777" w:rsidR="00713E29" w:rsidRPr="00C21132" w:rsidRDefault="00713E29" w:rsidP="00191B30">
            <w:pPr>
              <w:rPr>
                <w:rFonts w:eastAsiaTheme="minorEastAsia"/>
                <w:sz w:val="18"/>
                <w:szCs w:val="18"/>
                <w:lang w:val="en-GB"/>
              </w:rPr>
            </w:pPr>
            <w:r w:rsidRPr="00C21132">
              <w:rPr>
                <w:rFonts w:eastAsiaTheme="minorEastAsia"/>
                <w:sz w:val="18"/>
                <w:szCs w:val="18"/>
                <w:lang w:val="en-GB"/>
              </w:rPr>
              <w:t>2027</w:t>
            </w:r>
          </w:p>
        </w:tc>
        <w:tc>
          <w:tcPr>
            <w:tcW w:w="3021" w:type="dxa"/>
          </w:tcPr>
          <w:p w14:paraId="6806960E" w14:textId="77777777" w:rsidR="00713E29" w:rsidRPr="00C21132" w:rsidRDefault="00713E29" w:rsidP="00191B30">
            <w:pPr>
              <w:rPr>
                <w:rFonts w:eastAsiaTheme="minorEastAsia"/>
                <w:sz w:val="18"/>
                <w:szCs w:val="18"/>
                <w:lang w:val="en-GB"/>
              </w:rPr>
            </w:pPr>
            <w:r w:rsidRPr="00C21132">
              <w:rPr>
                <w:rFonts w:eastAsiaTheme="minorEastAsia"/>
                <w:sz w:val="18"/>
                <w:szCs w:val="18"/>
                <w:lang w:val="en-GB"/>
              </w:rPr>
              <w:t>Remaining task for new nature according to NNN of 105 hectares</w:t>
            </w:r>
          </w:p>
          <w:p w14:paraId="5FB772DF" w14:textId="77777777" w:rsidR="00713E29" w:rsidRPr="00C21132" w:rsidRDefault="00713E29" w:rsidP="00191B30">
            <w:pPr>
              <w:rPr>
                <w:rFonts w:eastAsiaTheme="minorEastAsia"/>
                <w:sz w:val="18"/>
                <w:szCs w:val="18"/>
                <w:lang w:val="en-GB"/>
              </w:rPr>
            </w:pPr>
          </w:p>
          <w:p w14:paraId="1BBEC269" w14:textId="77777777" w:rsidR="00713E29" w:rsidRPr="00C21132" w:rsidRDefault="00713E29" w:rsidP="00191B30">
            <w:pPr>
              <w:rPr>
                <w:rFonts w:eastAsiaTheme="minorEastAsia"/>
                <w:sz w:val="18"/>
                <w:szCs w:val="18"/>
                <w:lang w:val="en-GB"/>
              </w:rPr>
            </w:pPr>
          </w:p>
        </w:tc>
      </w:tr>
      <w:tr w:rsidR="00713E29" w:rsidRPr="00C21132" w14:paraId="19E1AE98" w14:textId="77777777" w:rsidTr="00705FA9">
        <w:tc>
          <w:tcPr>
            <w:tcW w:w="3020" w:type="dxa"/>
            <w:tcBorders>
              <w:top w:val="single" w:sz="4" w:space="0" w:color="auto"/>
              <w:bottom w:val="single" w:sz="4" w:space="0" w:color="auto"/>
            </w:tcBorders>
          </w:tcPr>
          <w:p w14:paraId="0A12BD81" w14:textId="77777777" w:rsidR="00713E29" w:rsidRPr="00C21132" w:rsidRDefault="00713E29" w:rsidP="004B33DA">
            <w:pPr>
              <w:jc w:val="both"/>
              <w:rPr>
                <w:rFonts w:eastAsiaTheme="minorEastAsia"/>
                <w:sz w:val="18"/>
                <w:szCs w:val="18"/>
                <w:lang w:val="en-GB"/>
              </w:rPr>
            </w:pPr>
            <w:r w:rsidRPr="00C21132">
              <w:rPr>
                <w:rFonts w:eastAsiaTheme="minorEastAsia"/>
                <w:sz w:val="18"/>
                <w:szCs w:val="18"/>
                <w:lang w:val="en-GB"/>
              </w:rPr>
              <w:t>Forest strategy</w:t>
            </w:r>
          </w:p>
        </w:tc>
        <w:tc>
          <w:tcPr>
            <w:tcW w:w="3021" w:type="dxa"/>
            <w:tcBorders>
              <w:bottom w:val="single" w:sz="4" w:space="0" w:color="auto"/>
              <w:right w:val="single" w:sz="4" w:space="0" w:color="auto"/>
            </w:tcBorders>
          </w:tcPr>
          <w:p w14:paraId="0BFCBAC9" w14:textId="77777777" w:rsidR="00713E29" w:rsidRPr="00C21132" w:rsidRDefault="00713E29" w:rsidP="00191B30">
            <w:pPr>
              <w:rPr>
                <w:rFonts w:eastAsiaTheme="minorEastAsia"/>
                <w:sz w:val="18"/>
                <w:szCs w:val="18"/>
                <w:lang w:val="en-GB"/>
              </w:rPr>
            </w:pPr>
            <w:r w:rsidRPr="00C21132">
              <w:rPr>
                <w:rFonts w:eastAsiaTheme="minorEastAsia"/>
                <w:sz w:val="18"/>
                <w:szCs w:val="18"/>
                <w:lang w:val="en-GB"/>
              </w:rPr>
              <w:t>2030</w:t>
            </w:r>
          </w:p>
        </w:tc>
        <w:tc>
          <w:tcPr>
            <w:tcW w:w="3021" w:type="dxa"/>
            <w:tcBorders>
              <w:left w:val="single" w:sz="4" w:space="0" w:color="auto"/>
              <w:bottom w:val="single" w:sz="4" w:space="0" w:color="auto"/>
            </w:tcBorders>
          </w:tcPr>
          <w:p w14:paraId="7996665B" w14:textId="77777777" w:rsidR="00713E29" w:rsidRPr="00C21132" w:rsidDel="004C1D2E" w:rsidRDefault="00713E29" w:rsidP="00191B30">
            <w:pPr>
              <w:rPr>
                <w:rFonts w:eastAsiaTheme="minorEastAsia"/>
                <w:sz w:val="18"/>
                <w:szCs w:val="18"/>
                <w:lang w:val="en-GB"/>
              </w:rPr>
            </w:pPr>
            <w:r w:rsidRPr="00C21132">
              <w:rPr>
                <w:rFonts w:eastAsiaTheme="minorEastAsia"/>
                <w:sz w:val="18"/>
                <w:szCs w:val="18"/>
                <w:lang w:val="en-GB"/>
              </w:rPr>
              <w:t>Expansion of forests by 664 hectares. To be divided into 64 hectares according to NNN, 600 hectares outside NNN and 0 hectares compensation.</w:t>
            </w:r>
          </w:p>
        </w:tc>
      </w:tr>
      <w:tr w:rsidR="00713E29" w:rsidRPr="00C21132" w14:paraId="260FA3E8" w14:textId="77777777" w:rsidTr="00705FA9">
        <w:tc>
          <w:tcPr>
            <w:tcW w:w="3020" w:type="dxa"/>
            <w:tcBorders>
              <w:top w:val="single" w:sz="4" w:space="0" w:color="auto"/>
              <w:bottom w:val="single" w:sz="4" w:space="0" w:color="auto"/>
              <w:right w:val="nil"/>
            </w:tcBorders>
          </w:tcPr>
          <w:p w14:paraId="01F3C1A2" w14:textId="77777777" w:rsidR="00713E29" w:rsidRPr="00C21132" w:rsidRDefault="00713E29" w:rsidP="004B33DA">
            <w:pPr>
              <w:jc w:val="both"/>
              <w:rPr>
                <w:rFonts w:eastAsiaTheme="minorEastAsia"/>
                <w:b/>
                <w:sz w:val="18"/>
                <w:szCs w:val="18"/>
                <w:lang w:val="en-GB"/>
              </w:rPr>
            </w:pPr>
            <w:r w:rsidRPr="00C21132">
              <w:rPr>
                <w:rFonts w:eastAsiaTheme="minorEastAsia"/>
                <w:b/>
                <w:bCs/>
                <w:sz w:val="18"/>
                <w:szCs w:val="18"/>
                <w:lang w:val="en-GB"/>
              </w:rPr>
              <w:t xml:space="preserve">Climate </w:t>
            </w:r>
          </w:p>
        </w:tc>
        <w:tc>
          <w:tcPr>
            <w:tcW w:w="3021" w:type="dxa"/>
            <w:tcBorders>
              <w:left w:val="nil"/>
              <w:right w:val="nil"/>
            </w:tcBorders>
          </w:tcPr>
          <w:p w14:paraId="7F58111B" w14:textId="77777777" w:rsidR="00713E29" w:rsidRPr="00C21132" w:rsidRDefault="00713E29" w:rsidP="004B33DA">
            <w:pPr>
              <w:jc w:val="both"/>
              <w:rPr>
                <w:rFonts w:eastAsiaTheme="minorEastAsia"/>
                <w:sz w:val="18"/>
                <w:szCs w:val="18"/>
                <w:lang w:val="en-GB"/>
              </w:rPr>
            </w:pPr>
          </w:p>
        </w:tc>
        <w:tc>
          <w:tcPr>
            <w:tcW w:w="3021" w:type="dxa"/>
            <w:tcBorders>
              <w:left w:val="nil"/>
            </w:tcBorders>
          </w:tcPr>
          <w:p w14:paraId="70952DEC" w14:textId="77777777" w:rsidR="00713E29" w:rsidRPr="00C21132" w:rsidRDefault="00713E29" w:rsidP="004B33DA">
            <w:pPr>
              <w:jc w:val="both"/>
              <w:rPr>
                <w:rFonts w:eastAsiaTheme="minorEastAsia"/>
                <w:sz w:val="18"/>
                <w:szCs w:val="18"/>
                <w:lang w:val="en-GB"/>
              </w:rPr>
            </w:pPr>
          </w:p>
        </w:tc>
      </w:tr>
      <w:tr w:rsidR="00713E29" w:rsidRPr="00C21132" w14:paraId="4B79D91D" w14:textId="77777777" w:rsidTr="00705FA9">
        <w:tc>
          <w:tcPr>
            <w:tcW w:w="3020" w:type="dxa"/>
            <w:tcBorders>
              <w:top w:val="single" w:sz="4" w:space="0" w:color="auto"/>
              <w:bottom w:val="single" w:sz="4" w:space="0" w:color="auto"/>
            </w:tcBorders>
          </w:tcPr>
          <w:p w14:paraId="410FC7C9" w14:textId="77777777" w:rsidR="00713E29" w:rsidRPr="00C21132" w:rsidRDefault="00713E29" w:rsidP="004B33DA">
            <w:pPr>
              <w:jc w:val="both"/>
              <w:rPr>
                <w:rFonts w:eastAsiaTheme="minorEastAsia"/>
                <w:sz w:val="18"/>
                <w:szCs w:val="18"/>
                <w:lang w:val="en-GB"/>
              </w:rPr>
            </w:pPr>
            <w:r w:rsidRPr="00C21132">
              <w:rPr>
                <w:rFonts w:eastAsiaTheme="minorEastAsia"/>
                <w:sz w:val="18"/>
                <w:szCs w:val="18"/>
                <w:lang w:val="en-GB"/>
              </w:rPr>
              <w:lastRenderedPageBreak/>
              <w:t>Land use - mineral agricultural soils</w:t>
            </w:r>
          </w:p>
        </w:tc>
        <w:tc>
          <w:tcPr>
            <w:tcW w:w="3021" w:type="dxa"/>
          </w:tcPr>
          <w:p w14:paraId="15702EF5" w14:textId="77777777" w:rsidR="00713E29" w:rsidRPr="00C21132" w:rsidRDefault="00713E29" w:rsidP="004B33DA">
            <w:pPr>
              <w:jc w:val="both"/>
              <w:rPr>
                <w:rFonts w:eastAsiaTheme="minorEastAsia"/>
                <w:sz w:val="18"/>
                <w:szCs w:val="18"/>
                <w:lang w:val="en-GB"/>
              </w:rPr>
            </w:pPr>
            <w:r w:rsidRPr="00C21132">
              <w:rPr>
                <w:rFonts w:eastAsiaTheme="minorEastAsia"/>
                <w:sz w:val="18"/>
                <w:szCs w:val="18"/>
                <w:lang w:val="en-GB"/>
              </w:rPr>
              <w:t>2030</w:t>
            </w:r>
          </w:p>
        </w:tc>
        <w:tc>
          <w:tcPr>
            <w:tcW w:w="3021" w:type="dxa"/>
          </w:tcPr>
          <w:p w14:paraId="0BC624AE" w14:textId="77777777" w:rsidR="00713E29" w:rsidRPr="00C21132" w:rsidRDefault="00713E29" w:rsidP="00191B30">
            <w:pPr>
              <w:rPr>
                <w:rFonts w:eastAsiaTheme="minorEastAsia"/>
                <w:sz w:val="18"/>
                <w:szCs w:val="18"/>
                <w:lang w:val="en-GB"/>
              </w:rPr>
            </w:pPr>
            <w:r w:rsidRPr="00C21132">
              <w:rPr>
                <w:rFonts w:eastAsiaTheme="minorEastAsia"/>
                <w:sz w:val="18"/>
                <w:szCs w:val="18"/>
                <w:lang w:val="en-GB"/>
              </w:rPr>
              <w:t>Regional carbon capture in mineral agricultural soils of 0.061 Mtonne CO₂ eq. (over and above basic pathway for Climate and Energy Outlook 2021) eq.</w:t>
            </w:r>
          </w:p>
        </w:tc>
      </w:tr>
      <w:tr w:rsidR="00713E29" w:rsidRPr="00C21132" w14:paraId="689AFDA2" w14:textId="77777777" w:rsidTr="00705FA9">
        <w:tc>
          <w:tcPr>
            <w:tcW w:w="3020" w:type="dxa"/>
            <w:tcBorders>
              <w:top w:val="single" w:sz="4" w:space="0" w:color="auto"/>
              <w:bottom w:val="single" w:sz="4" w:space="0" w:color="auto"/>
            </w:tcBorders>
          </w:tcPr>
          <w:p w14:paraId="1C8B0654" w14:textId="77777777" w:rsidR="00713E29" w:rsidRPr="00C21132" w:rsidRDefault="00713E29" w:rsidP="004B33DA">
            <w:pPr>
              <w:jc w:val="both"/>
              <w:rPr>
                <w:rFonts w:eastAsiaTheme="minorEastAsia"/>
                <w:sz w:val="18"/>
                <w:szCs w:val="18"/>
                <w:lang w:val="en-GB"/>
              </w:rPr>
            </w:pPr>
            <w:r w:rsidRPr="00C21132">
              <w:rPr>
                <w:rFonts w:eastAsiaTheme="minorEastAsia"/>
                <w:sz w:val="18"/>
                <w:szCs w:val="18"/>
                <w:lang w:val="en-GB"/>
              </w:rPr>
              <w:t>Land use - peatland</w:t>
            </w:r>
          </w:p>
        </w:tc>
        <w:tc>
          <w:tcPr>
            <w:tcW w:w="3021" w:type="dxa"/>
          </w:tcPr>
          <w:p w14:paraId="1C7E815C" w14:textId="77777777" w:rsidR="00713E29" w:rsidRPr="00C21132" w:rsidRDefault="00713E29" w:rsidP="004B33DA">
            <w:pPr>
              <w:jc w:val="both"/>
              <w:rPr>
                <w:rFonts w:eastAsiaTheme="minorEastAsia"/>
                <w:sz w:val="18"/>
                <w:szCs w:val="18"/>
                <w:lang w:val="en-GB"/>
              </w:rPr>
            </w:pPr>
          </w:p>
        </w:tc>
        <w:tc>
          <w:tcPr>
            <w:tcW w:w="3021" w:type="dxa"/>
          </w:tcPr>
          <w:p w14:paraId="3C356CC8" w14:textId="77777777" w:rsidR="00713E29" w:rsidRPr="00C21132" w:rsidRDefault="00713E29" w:rsidP="00191B30">
            <w:pPr>
              <w:rPr>
                <w:rFonts w:eastAsiaTheme="minorEastAsia"/>
                <w:sz w:val="18"/>
                <w:szCs w:val="18"/>
                <w:lang w:val="en-GB"/>
              </w:rPr>
            </w:pPr>
            <w:r w:rsidRPr="00C21132">
              <w:rPr>
                <w:rFonts w:eastAsiaTheme="minorEastAsia"/>
                <w:sz w:val="18"/>
                <w:szCs w:val="18"/>
                <w:lang w:val="en-GB"/>
              </w:rPr>
              <w:t>n/a</w:t>
            </w:r>
          </w:p>
        </w:tc>
      </w:tr>
      <w:tr w:rsidR="00713E29" w:rsidRPr="00C21132" w14:paraId="0DC2F35C" w14:textId="77777777" w:rsidTr="00705FA9">
        <w:tc>
          <w:tcPr>
            <w:tcW w:w="3020" w:type="dxa"/>
            <w:tcBorders>
              <w:top w:val="single" w:sz="4" w:space="0" w:color="auto"/>
              <w:bottom w:val="single" w:sz="4" w:space="0" w:color="auto"/>
            </w:tcBorders>
          </w:tcPr>
          <w:p w14:paraId="1D012CE9" w14:textId="77777777" w:rsidR="00713E29" w:rsidRPr="00C21132" w:rsidRDefault="00713E29" w:rsidP="004B33DA">
            <w:pPr>
              <w:jc w:val="both"/>
              <w:rPr>
                <w:rFonts w:eastAsiaTheme="minorEastAsia"/>
                <w:sz w:val="18"/>
                <w:szCs w:val="18"/>
                <w:lang w:val="en-GB"/>
              </w:rPr>
            </w:pPr>
            <w:r w:rsidRPr="00C21132">
              <w:rPr>
                <w:rFonts w:eastAsiaTheme="minorEastAsia"/>
                <w:sz w:val="18"/>
                <w:szCs w:val="18"/>
                <w:lang w:val="en-GB"/>
              </w:rPr>
              <w:t>Agriculture</w:t>
            </w:r>
          </w:p>
        </w:tc>
        <w:tc>
          <w:tcPr>
            <w:tcW w:w="3021" w:type="dxa"/>
            <w:tcBorders>
              <w:bottom w:val="single" w:sz="4" w:space="0" w:color="auto"/>
            </w:tcBorders>
          </w:tcPr>
          <w:p w14:paraId="5124A030" w14:textId="77777777" w:rsidR="00713E29" w:rsidRPr="00C21132" w:rsidRDefault="00713E29" w:rsidP="004B33DA">
            <w:pPr>
              <w:jc w:val="both"/>
              <w:rPr>
                <w:rFonts w:eastAsiaTheme="minorEastAsia"/>
                <w:sz w:val="18"/>
                <w:szCs w:val="18"/>
                <w:lang w:val="en-GB"/>
              </w:rPr>
            </w:pPr>
            <w:r w:rsidRPr="00C21132">
              <w:rPr>
                <w:rFonts w:eastAsiaTheme="minorEastAsia"/>
                <w:sz w:val="18"/>
                <w:szCs w:val="18"/>
                <w:lang w:val="en-GB"/>
              </w:rPr>
              <w:t>2030</w:t>
            </w:r>
          </w:p>
        </w:tc>
        <w:tc>
          <w:tcPr>
            <w:tcW w:w="3021" w:type="dxa"/>
            <w:tcBorders>
              <w:bottom w:val="single" w:sz="4" w:space="0" w:color="auto"/>
            </w:tcBorders>
          </w:tcPr>
          <w:p w14:paraId="05223E76" w14:textId="77777777" w:rsidR="00713E29" w:rsidRPr="00C21132" w:rsidRDefault="00713E29" w:rsidP="00191B30">
            <w:pPr>
              <w:rPr>
                <w:rFonts w:eastAsiaTheme="minorEastAsia"/>
                <w:sz w:val="18"/>
                <w:szCs w:val="18"/>
                <w:lang w:val="en-GB"/>
              </w:rPr>
            </w:pPr>
            <w:r w:rsidRPr="00C21132">
              <w:rPr>
                <w:rFonts w:eastAsiaTheme="minorEastAsia"/>
                <w:sz w:val="18"/>
                <w:szCs w:val="18"/>
                <w:lang w:val="en-GB"/>
              </w:rPr>
              <w:t>Regional emission reduction challenge greenhouse gases for livestock farming and manure application in arable farming of 0.1 Mtonne CO₂ eq.</w:t>
            </w:r>
          </w:p>
        </w:tc>
      </w:tr>
    </w:tbl>
    <w:p w14:paraId="741E965F" w14:textId="40E60DF0" w:rsidR="007753A3" w:rsidRPr="00C21132" w:rsidRDefault="004B2EBE" w:rsidP="004B33DA">
      <w:pPr>
        <w:pStyle w:val="Kop1"/>
        <w:jc w:val="both"/>
        <w:rPr>
          <w:rFonts w:ascii="Verdana" w:hAnsi="Verdana"/>
          <w:lang w:val="en-GB"/>
        </w:rPr>
      </w:pPr>
      <w:bookmarkStart w:id="9" w:name="_Toc150755682"/>
      <w:r w:rsidRPr="00C21132">
        <w:rPr>
          <w:rFonts w:ascii="Verdana" w:hAnsi="Verdana"/>
          <w:lang w:val="en-GB"/>
        </w:rPr>
        <w:t>3. Structuring choices</w:t>
      </w:r>
      <w:bookmarkEnd w:id="9"/>
    </w:p>
    <w:p w14:paraId="3E9922FC" w14:textId="60357E3B" w:rsidR="00CF0242" w:rsidRPr="00C21132" w:rsidRDefault="00CF0242" w:rsidP="004B33DA">
      <w:pPr>
        <w:jc w:val="both"/>
        <w:rPr>
          <w:rFonts w:ascii="Verdana" w:hAnsi="Verdana" w:cstheme="minorHAnsi"/>
          <w:b/>
          <w:bCs/>
          <w:sz w:val="18"/>
          <w:szCs w:val="18"/>
          <w:lang w:val="en-GB"/>
        </w:rPr>
      </w:pPr>
      <w:r w:rsidRPr="00C21132">
        <w:rPr>
          <w:rFonts w:ascii="Verdana" w:hAnsi="Verdana"/>
          <w:b/>
          <w:bCs/>
          <w:sz w:val="18"/>
          <w:szCs w:val="18"/>
          <w:lang w:val="en-GB"/>
        </w:rPr>
        <w:t>Merely identifying objectives provides insufficient opportunities for the transition of rural areas. For that reason, the NPLG works with a set of structuring choices. These choices</w:t>
      </w:r>
      <w:r w:rsidR="00C4298D" w:rsidRPr="00C21132">
        <w:rPr>
          <w:rFonts w:ascii="Verdana" w:hAnsi="Verdana"/>
          <w:b/>
          <w:bCs/>
          <w:sz w:val="18"/>
          <w:szCs w:val="18"/>
          <w:lang w:val="en-GB"/>
        </w:rPr>
        <w:t xml:space="preserve"> (including spatial choices)</w:t>
      </w:r>
      <w:r w:rsidRPr="00C21132">
        <w:rPr>
          <w:rFonts w:ascii="Verdana" w:hAnsi="Verdana"/>
          <w:b/>
          <w:bCs/>
          <w:sz w:val="18"/>
          <w:szCs w:val="18"/>
          <w:lang w:val="en-GB"/>
        </w:rPr>
        <w:t xml:space="preserve"> describe </w:t>
      </w:r>
      <w:r w:rsidRPr="00C21132">
        <w:rPr>
          <w:rFonts w:ascii="Verdana" w:hAnsi="Verdana"/>
          <w:b/>
          <w:bCs/>
          <w:i/>
          <w:iCs/>
          <w:sz w:val="18"/>
          <w:szCs w:val="18"/>
          <w:lang w:val="en-GB"/>
        </w:rPr>
        <w:t>how</w:t>
      </w:r>
      <w:r w:rsidRPr="00C21132">
        <w:rPr>
          <w:rFonts w:ascii="Verdana" w:hAnsi="Verdana"/>
          <w:b/>
          <w:bCs/>
          <w:sz w:val="18"/>
          <w:szCs w:val="18"/>
          <w:lang w:val="en-GB"/>
        </w:rPr>
        <w:t xml:space="preserve"> the programme will work towards achieving the objectives. They relate to the themes nature, water and soil and agriculture. There is, for example, a structuring choice that calls for the designation of transition areas around Natura 2000 areas. And a structuring choice about carefully dealing with land in use for agriculture. The choices will set the course for the area processes. This chapter considers the question how the already scarce space should be managed.</w:t>
      </w:r>
    </w:p>
    <w:p w14:paraId="66128928" w14:textId="0EA2AF47" w:rsidR="00CF0242" w:rsidRPr="00C21132" w:rsidRDefault="00CF0242" w:rsidP="004B33DA">
      <w:pPr>
        <w:jc w:val="both"/>
        <w:rPr>
          <w:rFonts w:ascii="Verdana" w:hAnsi="Verdana" w:cs="Calibri"/>
          <w:sz w:val="18"/>
          <w:szCs w:val="18"/>
          <w:lang w:val="en-GB"/>
        </w:rPr>
      </w:pPr>
    </w:p>
    <w:tbl>
      <w:tblPr>
        <w:tblStyle w:val="Tabelraster"/>
        <w:tblW w:w="0" w:type="auto"/>
        <w:tblInd w:w="0" w:type="dxa"/>
        <w:tblLayout w:type="fixed"/>
        <w:tblLook w:val="06A0" w:firstRow="1" w:lastRow="0" w:firstColumn="1" w:lastColumn="0" w:noHBand="1" w:noVBand="1"/>
      </w:tblPr>
      <w:tblGrid>
        <w:gridCol w:w="9060"/>
      </w:tblGrid>
      <w:tr w:rsidR="0027739B" w:rsidRPr="00C21132" w14:paraId="2CBD56BE" w14:textId="77777777" w:rsidTr="0027739B">
        <w:trPr>
          <w:trHeight w:val="300"/>
        </w:trPr>
        <w:tc>
          <w:tcPr>
            <w:tcW w:w="9060" w:type="dxa"/>
            <w:tcBorders>
              <w:top w:val="single" w:sz="4" w:space="0" w:color="auto"/>
              <w:left w:val="single" w:sz="4" w:space="0" w:color="auto"/>
              <w:bottom w:val="single" w:sz="4" w:space="0" w:color="auto"/>
              <w:right w:val="single" w:sz="4" w:space="0" w:color="auto"/>
            </w:tcBorders>
            <w:hideMark/>
          </w:tcPr>
          <w:p w14:paraId="6D6570DE" w14:textId="77777777" w:rsidR="0027739B" w:rsidRPr="00C21132" w:rsidRDefault="0027739B" w:rsidP="004B33DA">
            <w:pPr>
              <w:jc w:val="both"/>
              <w:rPr>
                <w:rFonts w:ascii="Verdana" w:eastAsia="Calibri" w:hAnsi="Verdana" w:cs="Calibri"/>
                <w:b/>
                <w:bCs/>
                <w:i/>
                <w:iCs/>
                <w:color w:val="005832"/>
                <w:sz w:val="18"/>
                <w:szCs w:val="18"/>
                <w:lang w:val="en-GB"/>
              </w:rPr>
            </w:pPr>
            <w:r w:rsidRPr="00C21132">
              <w:rPr>
                <w:rFonts w:ascii="Verdana" w:eastAsia="Calibri" w:hAnsi="Verdana" w:cs="Calibri"/>
                <w:b/>
                <w:bCs/>
                <w:i/>
                <w:iCs/>
                <w:color w:val="005832"/>
                <w:sz w:val="18"/>
                <w:szCs w:val="18"/>
                <w:lang w:val="en-GB"/>
              </w:rPr>
              <w:t>What are structuring choices in the NPLG?</w:t>
            </w:r>
          </w:p>
          <w:p w14:paraId="67A7D5AE" w14:textId="77777777" w:rsidR="0027739B" w:rsidRPr="00C21132" w:rsidRDefault="0027739B" w:rsidP="004B33DA">
            <w:pPr>
              <w:jc w:val="both"/>
              <w:rPr>
                <w:rFonts w:ascii="Verdana" w:eastAsia="Times New Roman" w:hAnsi="Verdana" w:cs="Arial"/>
                <w:lang w:val="en-GB"/>
              </w:rPr>
            </w:pPr>
            <w:r w:rsidRPr="00C21132">
              <w:rPr>
                <w:rFonts w:ascii="Verdana" w:eastAsia="Calibri" w:hAnsi="Verdana" w:cs="Calibri"/>
                <w:i/>
                <w:iCs/>
                <w:color w:val="005832"/>
                <w:sz w:val="18"/>
                <w:szCs w:val="18"/>
                <w:lang w:val="en-GB"/>
              </w:rPr>
              <w:t>Structuring choices within the NPLG are choices made by national government regarding the use of space. The choices in the NPLG take the form of general structuring principles that consider the desirability or undesirability of new and existing activities in rural areas. By means of the structuring choices, the NPLG sets a course for the spatial elaboration of the area programmes by the provinces.</w:t>
            </w:r>
          </w:p>
        </w:tc>
      </w:tr>
    </w:tbl>
    <w:p w14:paraId="446A0392" w14:textId="0517ABB2" w:rsidR="00BA1A34" w:rsidRPr="00C21132" w:rsidRDefault="00BA1A34" w:rsidP="004B33DA">
      <w:pPr>
        <w:jc w:val="both"/>
        <w:rPr>
          <w:rFonts w:ascii="Verdana" w:hAnsi="Verdana"/>
          <w:sz w:val="18"/>
          <w:szCs w:val="18"/>
          <w:lang w:val="en-GB"/>
        </w:rPr>
      </w:pPr>
    </w:p>
    <w:p w14:paraId="54F88C23" w14:textId="782271B9" w:rsidR="00BA1A34" w:rsidRPr="00C21132" w:rsidRDefault="00A25E19" w:rsidP="004B33DA">
      <w:pPr>
        <w:jc w:val="both"/>
        <w:rPr>
          <w:rFonts w:ascii="Verdana" w:hAnsi="Verdana"/>
          <w:sz w:val="18"/>
          <w:szCs w:val="18"/>
          <w:lang w:val="en-GB"/>
        </w:rPr>
      </w:pPr>
      <w:r w:rsidRPr="00C21132">
        <w:rPr>
          <w:noProof/>
          <w:lang w:val="en-GB"/>
        </w:rPr>
        <w:drawing>
          <wp:anchor distT="0" distB="0" distL="0" distR="0" simplePos="0" relativeHeight="251659264" behindDoc="1" locked="0" layoutInCell="1" allowOverlap="1" wp14:anchorId="5F9AFC2A" wp14:editId="39EAAEBE">
            <wp:simplePos x="0" y="0"/>
            <wp:positionH relativeFrom="margin">
              <wp:posOffset>0</wp:posOffset>
            </wp:positionH>
            <wp:positionV relativeFrom="paragraph">
              <wp:posOffset>47498</wp:posOffset>
            </wp:positionV>
            <wp:extent cx="4926330" cy="4926330"/>
            <wp:effectExtent l="0" t="0" r="7620" b="7620"/>
            <wp:wrapNone/>
            <wp:docPr id="7" name="Picture 7" descr="A picture containing text, screenshot, web pag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descr="A picture containing text, screenshot, web page, website&#10;&#10;Description automatically generated"/>
                    <pic:cNvPicPr/>
                  </pic:nvPicPr>
                  <pic:blipFill>
                    <a:blip r:embed="rId16" cstate="print"/>
                    <a:stretch>
                      <a:fillRect/>
                    </a:stretch>
                  </pic:blipFill>
                  <pic:spPr>
                    <a:xfrm>
                      <a:off x="0" y="0"/>
                      <a:ext cx="4926330" cy="4926330"/>
                    </a:xfrm>
                    <a:prstGeom prst="rect">
                      <a:avLst/>
                    </a:prstGeom>
                  </pic:spPr>
                </pic:pic>
              </a:graphicData>
            </a:graphic>
          </wp:anchor>
        </w:drawing>
      </w:r>
    </w:p>
    <w:p w14:paraId="080E634C" w14:textId="7B744085" w:rsidR="002C1E29" w:rsidRPr="00C21132" w:rsidRDefault="002C1E29" w:rsidP="004B33DA">
      <w:pPr>
        <w:jc w:val="both"/>
        <w:rPr>
          <w:rFonts w:ascii="Verdana" w:hAnsi="Verdana"/>
          <w:sz w:val="18"/>
          <w:szCs w:val="18"/>
          <w:lang w:val="en-GB"/>
        </w:rPr>
      </w:pPr>
      <w:r w:rsidRPr="00C21132">
        <w:rPr>
          <w:rFonts w:ascii="Verdana" w:hAnsi="Verdana"/>
          <w:noProof/>
          <w:sz w:val="18"/>
          <w:szCs w:val="18"/>
          <w:lang w:val="en-GB"/>
        </w:rPr>
        <w:lastRenderedPageBreak/>
        <w:drawing>
          <wp:inline distT="0" distB="0" distL="0" distR="0" wp14:anchorId="7E94BAB8" wp14:editId="1850CD45">
            <wp:extent cx="5476875" cy="4591050"/>
            <wp:effectExtent l="0" t="0" r="952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b="30647"/>
                    <a:stretch/>
                  </pic:blipFill>
                  <pic:spPr bwMode="auto">
                    <a:xfrm>
                      <a:off x="0" y="0"/>
                      <a:ext cx="5476875" cy="4591050"/>
                    </a:xfrm>
                    <a:prstGeom prst="rect">
                      <a:avLst/>
                    </a:prstGeom>
                    <a:noFill/>
                    <a:ln>
                      <a:noFill/>
                    </a:ln>
                    <a:extLst>
                      <a:ext uri="{53640926-AAD7-44D8-BBD7-CCE9431645EC}">
                        <a14:shadowObscured xmlns:a14="http://schemas.microsoft.com/office/drawing/2010/main"/>
                      </a:ext>
                    </a:extLst>
                  </pic:spPr>
                </pic:pic>
              </a:graphicData>
            </a:graphic>
          </wp:inline>
        </w:drawing>
      </w:r>
      <w:r w:rsidRPr="00C21132">
        <w:rPr>
          <w:rFonts w:ascii="Verdana" w:hAnsi="Verdana"/>
          <w:sz w:val="18"/>
          <w:szCs w:val="18"/>
          <w:lang w:val="en-GB"/>
        </w:rPr>
        <w:br w:type="page"/>
      </w:r>
    </w:p>
    <w:p w14:paraId="767A4C11" w14:textId="3AEA13AC" w:rsidR="001E030A" w:rsidRPr="00C21132" w:rsidRDefault="00E72A13" w:rsidP="004B33DA">
      <w:pPr>
        <w:pStyle w:val="Kop2"/>
        <w:jc w:val="both"/>
        <w:rPr>
          <w:rStyle w:val="Hyperlink"/>
          <w:rFonts w:ascii="Verdana" w:eastAsiaTheme="minorHAnsi" w:hAnsi="Verdana" w:cstheme="minorHAnsi"/>
          <w:noProof/>
          <w:sz w:val="18"/>
          <w:szCs w:val="18"/>
          <w:lang w:val="en-GB"/>
        </w:rPr>
      </w:pPr>
      <w:hyperlink r:id="rId18" w:anchor="_Toc147241792" w:history="1">
        <w:bookmarkStart w:id="10" w:name="_Toc150755683"/>
        <w:r w:rsidR="00010B22" w:rsidRPr="00C21132">
          <w:rPr>
            <w:rStyle w:val="Hyperlink"/>
            <w:rFonts w:ascii="Verdana" w:hAnsi="Verdana" w:cstheme="minorHAnsi"/>
            <w:noProof/>
            <w:sz w:val="18"/>
            <w:szCs w:val="18"/>
            <w:lang w:val="en-GB"/>
          </w:rPr>
          <w:t>Environmental quality as a binding principle</w:t>
        </w:r>
        <w:bookmarkEnd w:id="10"/>
      </w:hyperlink>
    </w:p>
    <w:p w14:paraId="701F0A70" w14:textId="1B9AE888" w:rsidR="00941BD1" w:rsidRPr="00C21132" w:rsidRDefault="00DE0DF1" w:rsidP="004B33DA">
      <w:pPr>
        <w:jc w:val="both"/>
        <w:rPr>
          <w:rFonts w:ascii="Verdana" w:hAnsi="Verdana"/>
          <w:sz w:val="18"/>
          <w:szCs w:val="18"/>
          <w:lang w:val="en-GB"/>
        </w:rPr>
      </w:pPr>
      <w:r w:rsidRPr="00C21132">
        <w:rPr>
          <w:rFonts w:ascii="Verdana" w:hAnsi="Verdana"/>
          <w:sz w:val="18"/>
          <w:szCs w:val="18"/>
          <w:lang w:val="en-GB"/>
        </w:rPr>
        <w:t>Working on environmental quality will benefit the coherent and area-specific approach of the NPLG. Environmental quality takes the existing landscape as its starting point and places a central focus on the value and meaning of a location for current and future users. As such, working on environmental quality thereby goes beyond the various different tasks in an area. It places sectoral tasks in a coherent structure and combines them with the features of the water and soil system and the landscape features of the area. An area-specific dialogue about the intended environmental quality contributes to support for change within society.</w:t>
      </w:r>
    </w:p>
    <w:p w14:paraId="6825EB35" w14:textId="47F8941D" w:rsidR="00A25E19" w:rsidRPr="00C21132" w:rsidRDefault="00A25E19" w:rsidP="004B33DA">
      <w:pPr>
        <w:jc w:val="both"/>
        <w:rPr>
          <w:rFonts w:ascii="Verdana" w:hAnsi="Verdana"/>
          <w:bCs/>
          <w:sz w:val="18"/>
          <w:szCs w:val="18"/>
          <w:lang w:val="en-GB"/>
        </w:rPr>
      </w:pPr>
    </w:p>
    <w:p w14:paraId="2506DE39" w14:textId="7FA16A65" w:rsidR="00A25E19" w:rsidRPr="00C21132" w:rsidRDefault="00A25E19" w:rsidP="004B33DA">
      <w:pPr>
        <w:jc w:val="both"/>
        <w:rPr>
          <w:rFonts w:ascii="Verdana" w:hAnsi="Verdana"/>
          <w:bCs/>
          <w:sz w:val="18"/>
          <w:szCs w:val="18"/>
          <w:lang w:val="en-GB"/>
        </w:rPr>
      </w:pPr>
      <w:r w:rsidRPr="00C21132">
        <w:rPr>
          <w:noProof/>
          <w:lang w:val="en-GB"/>
        </w:rPr>
        <w:drawing>
          <wp:inline distT="0" distB="0" distL="0" distR="0" wp14:anchorId="14B1DBB9" wp14:editId="2AEE4932">
            <wp:extent cx="5760720" cy="4070350"/>
            <wp:effectExtent l="0" t="0" r="0" b="6350"/>
            <wp:docPr id="16" name="Afbeelding 16" descr="232610-NPLG-Infographic Herstelbeekdalen-prin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610-NPLG-Infographic Herstelbeekdalen-print.pd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4070350"/>
                    </a:xfrm>
                    <a:prstGeom prst="rect">
                      <a:avLst/>
                    </a:prstGeom>
                    <a:noFill/>
                    <a:ln>
                      <a:noFill/>
                    </a:ln>
                  </pic:spPr>
                </pic:pic>
              </a:graphicData>
            </a:graphic>
          </wp:inline>
        </w:drawing>
      </w:r>
    </w:p>
    <w:p w14:paraId="655CA765" w14:textId="5DCE5BAF" w:rsidR="00E470A3" w:rsidRPr="00C21132" w:rsidRDefault="00E470A3" w:rsidP="00413358">
      <w:pPr>
        <w:rPr>
          <w:rFonts w:ascii="Verdana" w:hAnsi="Verdana"/>
          <w:sz w:val="18"/>
          <w:szCs w:val="18"/>
          <w:lang w:val="en-GB"/>
        </w:rPr>
      </w:pPr>
      <w:r w:rsidRPr="00C21132">
        <w:rPr>
          <w:rFonts w:ascii="Verdana" w:hAnsi="Verdana"/>
          <w:sz w:val="18"/>
          <w:szCs w:val="18"/>
          <w:lang w:val="en-GB"/>
        </w:rPr>
        <w:t>National government is now encouraging the embedding of the structuring choices in provincial area programmes with financial resources, as well as reaching administrative agreements on these issues. As the iterative NPLG continues to develop, it may emerge that other tools will have to be deployed in applying the structuring choices, from the point of view of achieving objectives, spatial coherence and unavoidability. With that in mind, in consultation with provinces and other stakeholders, national government will continue to assess whether changes need to be made to the regulations. This could</w:t>
      </w:r>
      <w:r w:rsidR="003D53B3" w:rsidRPr="00C21132">
        <w:rPr>
          <w:rFonts w:ascii="Verdana" w:hAnsi="Verdana"/>
          <w:sz w:val="18"/>
          <w:szCs w:val="18"/>
          <w:lang w:val="en-GB"/>
        </w:rPr>
        <w:t>,</w:t>
      </w:r>
      <w:r w:rsidRPr="00C21132">
        <w:rPr>
          <w:rFonts w:ascii="Verdana" w:hAnsi="Verdana"/>
          <w:sz w:val="18"/>
          <w:szCs w:val="18"/>
          <w:lang w:val="en-GB"/>
        </w:rPr>
        <w:t xml:space="preserve"> for example</w:t>
      </w:r>
      <w:r w:rsidR="003D53B3" w:rsidRPr="00C21132">
        <w:rPr>
          <w:rFonts w:ascii="Verdana" w:hAnsi="Verdana"/>
          <w:sz w:val="18"/>
          <w:szCs w:val="18"/>
          <w:lang w:val="en-GB"/>
        </w:rPr>
        <w:t>,</w:t>
      </w:r>
      <w:r w:rsidRPr="00C21132">
        <w:rPr>
          <w:rFonts w:ascii="Verdana" w:hAnsi="Verdana"/>
          <w:sz w:val="18"/>
          <w:szCs w:val="18"/>
          <w:lang w:val="en-GB"/>
        </w:rPr>
        <w:t xml:space="preserve"> make it possible to focus more attention on the application of effective and urgent structuring choices. </w:t>
      </w:r>
    </w:p>
    <w:p w14:paraId="288AE43D" w14:textId="7CBA1A53" w:rsidR="001E030A" w:rsidRPr="00C21132" w:rsidRDefault="00E72A13" w:rsidP="004B33DA">
      <w:pPr>
        <w:pStyle w:val="Kop2"/>
        <w:jc w:val="both"/>
        <w:rPr>
          <w:rFonts w:ascii="Verdana" w:eastAsiaTheme="minorEastAsia" w:hAnsi="Verdana" w:cstheme="minorHAnsi"/>
          <w:noProof/>
          <w:kern w:val="2"/>
          <w:sz w:val="20"/>
          <w:szCs w:val="20"/>
          <w:lang w:val="en-GB"/>
          <w14:ligatures w14:val="standardContextual"/>
        </w:rPr>
      </w:pPr>
      <w:hyperlink r:id="rId20" w:anchor="_Toc147241804" w:history="1">
        <w:bookmarkStart w:id="11" w:name="_Toc150755688"/>
        <w:r w:rsidR="00010B22" w:rsidRPr="00C21132">
          <w:rPr>
            <w:rStyle w:val="Hyperlink"/>
            <w:rFonts w:ascii="Verdana" w:hAnsi="Verdana" w:cstheme="minorHAnsi"/>
            <w:noProof/>
            <w:sz w:val="18"/>
            <w:szCs w:val="18"/>
            <w:lang w:val="en-GB"/>
          </w:rPr>
          <w:t>Advice from civil society</w:t>
        </w:r>
        <w:bookmarkEnd w:id="11"/>
      </w:hyperlink>
    </w:p>
    <w:p w14:paraId="4C0E07BC" w14:textId="4786C243" w:rsidR="000912BC" w:rsidRPr="00C21132" w:rsidRDefault="000912BC" w:rsidP="004B33DA">
      <w:pPr>
        <w:jc w:val="both"/>
        <w:rPr>
          <w:rFonts w:ascii="Verdana" w:hAnsi="Verdana"/>
          <w:sz w:val="18"/>
          <w:szCs w:val="18"/>
          <w:lang w:val="en-GB"/>
        </w:rPr>
      </w:pPr>
      <w:r w:rsidRPr="00C21132">
        <w:rPr>
          <w:rFonts w:ascii="Verdana" w:hAnsi="Verdana"/>
          <w:sz w:val="18"/>
          <w:szCs w:val="18"/>
          <w:lang w:val="en-GB"/>
        </w:rPr>
        <w:t>In developing policy on the structuring choices from the NPLG, the ideas and proposals from civil society organisations involved in the transition have played an important role. The structuring choices have not emerged within national government in isolation, but build upon and tie in with perspectives and solutions put forward by society.</w:t>
      </w:r>
    </w:p>
    <w:p w14:paraId="514B9375" w14:textId="0CD27FE8" w:rsidR="000912BC" w:rsidRPr="00C21132" w:rsidRDefault="000912BC" w:rsidP="004B33DA">
      <w:pPr>
        <w:jc w:val="both"/>
        <w:rPr>
          <w:rFonts w:ascii="Verdana" w:hAnsi="Verdana"/>
          <w:sz w:val="18"/>
          <w:szCs w:val="18"/>
          <w:lang w:val="en-GB"/>
        </w:rPr>
      </w:pPr>
      <w:r w:rsidRPr="00C21132">
        <w:rPr>
          <w:rFonts w:ascii="Verdana" w:hAnsi="Verdana"/>
          <w:sz w:val="18"/>
          <w:szCs w:val="18"/>
          <w:lang w:val="en-GB"/>
        </w:rPr>
        <w:t xml:space="preserve">A number of structuring choices, including the choices transition areas and achieving green-blue networking, were developed in close consultation with civil society actors. A number of civil society organisations for example initiated the </w:t>
      </w:r>
      <w:hyperlink r:id="rId21" w:history="1">
        <w:r w:rsidRPr="00C21132">
          <w:rPr>
            <w:rStyle w:val="Hyperlink"/>
            <w:rFonts w:ascii="Verdana" w:hAnsi="Verdana"/>
            <w:sz w:val="18"/>
            <w:szCs w:val="18"/>
            <w:lang w:val="en-GB"/>
          </w:rPr>
          <w:t>working group transition areas</w:t>
        </w:r>
      </w:hyperlink>
      <w:r w:rsidRPr="00C21132">
        <w:rPr>
          <w:rFonts w:ascii="Verdana" w:hAnsi="Verdana"/>
          <w:sz w:val="18"/>
          <w:szCs w:val="18"/>
          <w:lang w:val="en-GB"/>
        </w:rPr>
        <w:t xml:space="preserve">, for consultation with national and provincial government about how transition areas around Natura 2000 areas could be deployed to facilitate system recovery in these areas and to offer a perspective for agriculture. </w:t>
      </w:r>
      <w:bookmarkStart w:id="12" w:name="_Hlk145414708"/>
      <w:r w:rsidRPr="00C21132">
        <w:rPr>
          <w:rFonts w:ascii="Verdana" w:hAnsi="Verdana"/>
          <w:sz w:val="18"/>
          <w:szCs w:val="18"/>
          <w:lang w:val="en-GB"/>
        </w:rPr>
        <w:t xml:space="preserve">The working </w:t>
      </w:r>
      <w:r w:rsidRPr="00C21132">
        <w:rPr>
          <w:rFonts w:ascii="Verdana" w:hAnsi="Verdana"/>
          <w:sz w:val="18"/>
          <w:szCs w:val="18"/>
          <w:lang w:val="en-GB"/>
        </w:rPr>
        <w:lastRenderedPageBreak/>
        <w:t xml:space="preserve">group is an important platform for the development of these areas. Advice from the working group was included in the development of the structuring choices in the NPLG. </w:t>
      </w:r>
      <w:bookmarkEnd w:id="12"/>
    </w:p>
    <w:p w14:paraId="3536B69B" w14:textId="27564BD7" w:rsidR="00567D41" w:rsidRPr="00C21132" w:rsidRDefault="000912BC" w:rsidP="004B33DA">
      <w:pPr>
        <w:jc w:val="both"/>
        <w:rPr>
          <w:rFonts w:ascii="Verdana" w:hAnsi="Verdana"/>
          <w:sz w:val="18"/>
          <w:szCs w:val="18"/>
          <w:lang w:val="en-GB"/>
        </w:rPr>
      </w:pPr>
      <w:r w:rsidRPr="00C21132">
        <w:rPr>
          <w:noProof/>
          <w:lang w:val="en-GB"/>
        </w:rPr>
        <w:drawing>
          <wp:inline distT="0" distB="0" distL="0" distR="0" wp14:anchorId="34A84DA6" wp14:editId="51D9C884">
            <wp:extent cx="5760720" cy="4070350"/>
            <wp:effectExtent l="0" t="0" r="0" b="6350"/>
            <wp:docPr id="17" name="Afbeelding 17" descr="232610-NPLG-Infographic Cyclus-prin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32610-NPLG-Infographic Cyclus-print.pd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4070350"/>
                    </a:xfrm>
                    <a:prstGeom prst="rect">
                      <a:avLst/>
                    </a:prstGeom>
                    <a:noFill/>
                    <a:ln>
                      <a:noFill/>
                    </a:ln>
                  </pic:spPr>
                </pic:pic>
              </a:graphicData>
            </a:graphic>
          </wp:inline>
        </w:drawing>
      </w:r>
      <w:r w:rsidRPr="00C21132">
        <w:rPr>
          <w:sz w:val="18"/>
          <w:szCs w:val="18"/>
          <w:lang w:val="en-GB"/>
        </w:rPr>
        <w:br w:type="page"/>
      </w:r>
    </w:p>
    <w:p w14:paraId="2AF1658D" w14:textId="02818D46" w:rsidR="007753A3" w:rsidRPr="00C21132" w:rsidRDefault="004B2EBE" w:rsidP="00DB2B89">
      <w:pPr>
        <w:pStyle w:val="Kop1"/>
        <w:rPr>
          <w:rFonts w:ascii="Verdana" w:hAnsi="Verdana"/>
          <w:lang w:val="en-GB"/>
        </w:rPr>
      </w:pPr>
      <w:bookmarkStart w:id="13" w:name="_Toc150755689"/>
      <w:r w:rsidRPr="00C21132">
        <w:rPr>
          <w:rFonts w:ascii="Verdana" w:hAnsi="Verdana"/>
          <w:lang w:val="en-GB"/>
        </w:rPr>
        <w:lastRenderedPageBreak/>
        <w:t>4. Programme-based, cyclic and adaptive work processes</w:t>
      </w:r>
      <w:bookmarkEnd w:id="13"/>
    </w:p>
    <w:p w14:paraId="2478BFD0" w14:textId="23F6D59C" w:rsidR="00CF0242" w:rsidRPr="00C21132" w:rsidRDefault="00950ADC" w:rsidP="004B33DA">
      <w:pPr>
        <w:jc w:val="both"/>
        <w:rPr>
          <w:rFonts w:ascii="Verdana" w:hAnsi="Verdana" w:cs="Calibri"/>
          <w:b/>
          <w:bCs/>
          <w:sz w:val="18"/>
          <w:szCs w:val="18"/>
          <w:lang w:val="en-GB"/>
        </w:rPr>
      </w:pPr>
      <w:r w:rsidRPr="00C21132">
        <w:rPr>
          <w:rFonts w:ascii="Verdana" w:hAnsi="Verdana" w:cs="Calibri"/>
          <w:b/>
          <w:bCs/>
          <w:sz w:val="18"/>
          <w:szCs w:val="18"/>
          <w:lang w:val="en-GB"/>
        </w:rPr>
        <w:t xml:space="preserve">The far-reaching transition of rural areas calls for a solid management philosophy. This is the foundation for predictability and helps secure the permanent availability of support. In line with this philosophy, the NPLG works according to a programme-based, cyclic and adaptive approach. The various levels of government are working towards the transition according to a 4-year cycle. Within that cycle, the NPLG is updated every four years. The same applies to area programmes, but each time one year after the NPLG. </w:t>
      </w:r>
    </w:p>
    <w:p w14:paraId="3F6D502E" w14:textId="7633289E" w:rsidR="00936706" w:rsidRPr="00C21132" w:rsidRDefault="00E72A13" w:rsidP="004B33DA">
      <w:pPr>
        <w:pStyle w:val="Kop2"/>
        <w:jc w:val="both"/>
        <w:rPr>
          <w:rStyle w:val="Hyperlink"/>
          <w:rFonts w:ascii="Verdana" w:eastAsiaTheme="minorHAnsi" w:hAnsi="Verdana" w:cstheme="minorHAnsi"/>
          <w:noProof/>
          <w:sz w:val="18"/>
          <w:szCs w:val="18"/>
          <w:lang w:val="en-GB"/>
        </w:rPr>
      </w:pPr>
      <w:hyperlink r:id="rId23" w:anchor="_Toc147241806" w:history="1">
        <w:bookmarkStart w:id="14" w:name="_Toc150755690"/>
        <w:r w:rsidR="00010B22" w:rsidRPr="00C21132">
          <w:rPr>
            <w:rStyle w:val="Hyperlink"/>
            <w:rFonts w:ascii="Verdana" w:hAnsi="Verdana" w:cstheme="minorHAnsi"/>
            <w:noProof/>
            <w:sz w:val="18"/>
            <w:szCs w:val="18"/>
            <w:lang w:val="en-GB"/>
          </w:rPr>
          <w:t>Management philosophy</w:t>
        </w:r>
        <w:bookmarkEnd w:id="14"/>
      </w:hyperlink>
    </w:p>
    <w:p w14:paraId="703EEDD3" w14:textId="3992322B" w:rsidR="00037CA9" w:rsidRPr="00C21132" w:rsidRDefault="00037CA9" w:rsidP="004B33DA">
      <w:pPr>
        <w:jc w:val="both"/>
        <w:rPr>
          <w:rFonts w:ascii="Verdana" w:hAnsi="Verdana"/>
          <w:sz w:val="18"/>
          <w:szCs w:val="18"/>
          <w:lang w:val="en-GB"/>
        </w:rPr>
      </w:pPr>
      <w:r w:rsidRPr="00C21132">
        <w:rPr>
          <w:rFonts w:ascii="Verdana" w:hAnsi="Verdana"/>
          <w:sz w:val="18"/>
          <w:szCs w:val="18"/>
          <w:lang w:val="en-GB"/>
        </w:rPr>
        <w:t xml:space="preserve">Not everything has to be done at once. The management philosophy behind the NPLG and the provincial area programmes is specifically aimed at working together on a programme-based, cyclic and adaptive approach. For the coming years, this will be the common guideline for the transition of rural areas. The responsibilities will be shared across a broad range of parties. For that reason, it is essential that the management philosophy be concretised, and a rhythm agreed upon for fine tuning and updating. </w:t>
      </w:r>
    </w:p>
    <w:p w14:paraId="5FA9BE37" w14:textId="389B7D2E" w:rsidR="00936706" w:rsidRPr="00C21132" w:rsidRDefault="00E72A13" w:rsidP="004B33DA">
      <w:pPr>
        <w:pStyle w:val="Kop2"/>
        <w:jc w:val="both"/>
        <w:rPr>
          <w:rStyle w:val="Hyperlink"/>
          <w:rFonts w:ascii="Verdana" w:eastAsiaTheme="minorHAnsi" w:hAnsi="Verdana" w:cstheme="minorHAnsi"/>
          <w:noProof/>
          <w:sz w:val="18"/>
          <w:szCs w:val="18"/>
          <w:lang w:val="en-GB"/>
        </w:rPr>
      </w:pPr>
      <w:hyperlink r:id="rId24" w:anchor="_Toc147241807" w:history="1">
        <w:bookmarkStart w:id="15" w:name="_Toc150755691"/>
        <w:r w:rsidR="00010B22" w:rsidRPr="00C21132">
          <w:rPr>
            <w:rStyle w:val="Hyperlink"/>
            <w:rFonts w:ascii="Verdana" w:hAnsi="Verdana" w:cstheme="minorHAnsi"/>
            <w:noProof/>
            <w:sz w:val="18"/>
            <w:szCs w:val="18"/>
            <w:lang w:val="en-GB"/>
          </w:rPr>
          <w:t>NPLG Cycle</w:t>
        </w:r>
        <w:bookmarkEnd w:id="15"/>
      </w:hyperlink>
    </w:p>
    <w:p w14:paraId="3463000B" w14:textId="5CE3469C" w:rsidR="00950ADC" w:rsidRPr="00C21132" w:rsidRDefault="00950ADC" w:rsidP="00950ADC">
      <w:pPr>
        <w:jc w:val="both"/>
        <w:rPr>
          <w:rFonts w:ascii="Verdana" w:hAnsi="Verdana" w:cstheme="minorHAnsi"/>
          <w:sz w:val="18"/>
          <w:szCs w:val="18"/>
          <w:lang w:val="en-GB"/>
        </w:rPr>
      </w:pPr>
      <w:r w:rsidRPr="00C21132">
        <w:rPr>
          <w:rFonts w:ascii="Verdana" w:hAnsi="Verdana"/>
          <w:sz w:val="18"/>
          <w:szCs w:val="18"/>
          <w:lang w:val="en-GB"/>
        </w:rPr>
        <w:t xml:space="preserve">In practice, the chosen management philosophy creates a 4-year cycle for the updating of the NPLG (see figure 5.1). This cycle offers sufficient solid ground to allow work to be carried out on the transition of rural areas according to a fixed rhythm for several years. The first cycle will start following the adoption of the NPLG. Various approaches will be employed to ensure that the cycle can be successfully implemented, while never getting in the way of actual execution. For example a monitoring and evaluation system, a description of the assessment process and explanatory notes to the learning approach. </w:t>
      </w:r>
    </w:p>
    <w:p w14:paraId="207DEBB8" w14:textId="550573C5" w:rsidR="006F1D5D" w:rsidRPr="00C21132" w:rsidRDefault="006F1D5D" w:rsidP="004B33DA">
      <w:pPr>
        <w:spacing w:after="0"/>
        <w:jc w:val="both"/>
        <w:rPr>
          <w:rFonts w:ascii="Verdana" w:hAnsi="Verdana" w:cstheme="minorHAnsi"/>
          <w:sz w:val="18"/>
          <w:szCs w:val="18"/>
          <w:lang w:val="en-GB"/>
        </w:rPr>
      </w:pPr>
    </w:p>
    <w:p w14:paraId="19C8BEA6" w14:textId="77777777" w:rsidR="006F1D5D" w:rsidRPr="00C21132" w:rsidRDefault="006F1D5D" w:rsidP="004B33DA">
      <w:pPr>
        <w:spacing w:after="0"/>
        <w:jc w:val="both"/>
        <w:rPr>
          <w:rFonts w:ascii="Verdana" w:hAnsi="Verdana" w:cstheme="minorHAnsi"/>
          <w:sz w:val="18"/>
          <w:szCs w:val="18"/>
          <w:lang w:val="en-GB"/>
        </w:rPr>
      </w:pPr>
    </w:p>
    <w:p w14:paraId="0D986ABD" w14:textId="072539F4" w:rsidR="006F1D5D" w:rsidRPr="00C21132" w:rsidRDefault="00332EFB" w:rsidP="004B33DA">
      <w:pPr>
        <w:spacing w:after="0"/>
        <w:jc w:val="both"/>
        <w:rPr>
          <w:rFonts w:ascii="Verdana" w:hAnsi="Verdana" w:cstheme="minorHAnsi"/>
          <w:sz w:val="18"/>
          <w:szCs w:val="18"/>
          <w:lang w:val="en-GB"/>
        </w:rPr>
      </w:pPr>
      <w:r w:rsidRPr="00C21132">
        <w:rPr>
          <w:rFonts w:ascii="Verdana" w:hAnsi="Verdana"/>
          <w:noProof/>
          <w:lang w:val="en-GB"/>
        </w:rPr>
        <w:drawing>
          <wp:inline distT="0" distB="0" distL="0" distR="0" wp14:anchorId="5E13E5A1" wp14:editId="759AE1EA">
            <wp:extent cx="5760720" cy="4070350"/>
            <wp:effectExtent l="0" t="0" r="0" b="6350"/>
            <wp:docPr id="4" name="Afbeelding 4" descr="232610-NPLG-Infographic Cyclus2-prin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2610-NPLG-Infographic Cyclus2-print.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4070350"/>
                    </a:xfrm>
                    <a:prstGeom prst="rect">
                      <a:avLst/>
                    </a:prstGeom>
                    <a:noFill/>
                    <a:ln>
                      <a:noFill/>
                    </a:ln>
                  </pic:spPr>
                </pic:pic>
              </a:graphicData>
            </a:graphic>
          </wp:inline>
        </w:drawing>
      </w:r>
    </w:p>
    <w:p w14:paraId="0DC02CA8" w14:textId="77777777" w:rsidR="006F1D5D" w:rsidRPr="00C21132" w:rsidRDefault="006F1D5D" w:rsidP="004B33DA">
      <w:pPr>
        <w:jc w:val="both"/>
        <w:rPr>
          <w:rFonts w:ascii="Verdana" w:hAnsi="Verdana"/>
          <w:lang w:val="en-GB"/>
        </w:rPr>
      </w:pPr>
    </w:p>
    <w:p w14:paraId="0DF32517" w14:textId="1618B0AE" w:rsidR="00936706" w:rsidRPr="00C21132" w:rsidRDefault="00E72A13" w:rsidP="004B33DA">
      <w:pPr>
        <w:pStyle w:val="Kop2"/>
        <w:jc w:val="both"/>
        <w:rPr>
          <w:rStyle w:val="Hyperlink"/>
          <w:rFonts w:ascii="Verdana" w:eastAsiaTheme="minorHAnsi" w:hAnsi="Verdana" w:cstheme="minorHAnsi"/>
          <w:noProof/>
          <w:sz w:val="18"/>
          <w:szCs w:val="18"/>
          <w:lang w:val="en-GB"/>
        </w:rPr>
      </w:pPr>
      <w:hyperlink r:id="rId26" w:anchor="_Toc147241808" w:history="1">
        <w:r w:rsidR="00DE0DF1" w:rsidRPr="00C21132">
          <w:rPr>
            <w:rStyle w:val="Hyperlink"/>
            <w:rFonts w:ascii="Verdana" w:hAnsi="Verdana" w:cstheme="minorHAnsi"/>
            <w:noProof/>
            <w:sz w:val="18"/>
            <w:szCs w:val="18"/>
            <w:lang w:val="en-GB"/>
          </w:rPr>
          <w:t>Insight into</w:t>
        </w:r>
      </w:hyperlink>
      <w:r w:rsidR="00DE0DF1" w:rsidRPr="00C21132">
        <w:rPr>
          <w:rStyle w:val="Hyperlink"/>
          <w:rFonts w:ascii="Verdana" w:hAnsi="Verdana" w:cstheme="minorHAnsi"/>
          <w:noProof/>
          <w:sz w:val="18"/>
          <w:szCs w:val="18"/>
          <w:lang w:val="en-GB"/>
        </w:rPr>
        <w:t xml:space="preserve"> progress in execution</w:t>
      </w:r>
    </w:p>
    <w:p w14:paraId="3FDA172B" w14:textId="60909F8C" w:rsidR="00EB6BFC" w:rsidRPr="00C21132" w:rsidRDefault="00EB6BFC" w:rsidP="004B33DA">
      <w:pPr>
        <w:spacing w:after="0"/>
        <w:jc w:val="both"/>
        <w:rPr>
          <w:rFonts w:ascii="Verdana" w:hAnsi="Verdana" w:cs="Calibri"/>
          <w:sz w:val="18"/>
          <w:szCs w:val="18"/>
          <w:lang w:val="en-GB"/>
        </w:rPr>
      </w:pPr>
      <w:r w:rsidRPr="00C21132">
        <w:rPr>
          <w:rFonts w:ascii="Verdana" w:hAnsi="Verdana" w:cs="Calibri"/>
          <w:sz w:val="18"/>
          <w:szCs w:val="18"/>
          <w:lang w:val="en-GB"/>
        </w:rPr>
        <w:t>The four primary tasks of the NPLG combine to achieve a multiyear sustainable transition in rural areas. This essentially requires a regular insight into progress on the NPLG objectives and the broader impact. This is also needed to be able to account for the approach and the spending of resources. Furthermore, it can contribute to inter-administrative learning, but on its own is insufficient for that goal. For that reason, in addition to monitoring the progress of execution and the realisation of the objectives, a separate learning approach has been elaborated within the NPLG.</w:t>
      </w:r>
      <w:r w:rsidR="00C21132" w:rsidRPr="00C21132">
        <w:rPr>
          <w:rFonts w:ascii="Verdana" w:hAnsi="Verdana" w:cs="Calibri"/>
          <w:sz w:val="18"/>
          <w:szCs w:val="18"/>
          <w:lang w:val="en-GB"/>
        </w:rPr>
        <w:t xml:space="preserve"> </w:t>
      </w:r>
    </w:p>
    <w:p w14:paraId="1D3D45BF" w14:textId="782324C5" w:rsidR="00EB6BFC" w:rsidRPr="00C21132" w:rsidRDefault="00EB6BFC" w:rsidP="004B33DA">
      <w:pPr>
        <w:spacing w:after="200" w:line="276" w:lineRule="auto"/>
        <w:jc w:val="both"/>
        <w:rPr>
          <w:rFonts w:ascii="Verdana" w:hAnsi="Verdana"/>
          <w:sz w:val="18"/>
          <w:szCs w:val="18"/>
          <w:lang w:val="en-GB"/>
        </w:rPr>
      </w:pPr>
      <w:r w:rsidRPr="00C21132">
        <w:rPr>
          <w:rFonts w:ascii="Verdana" w:hAnsi="Verdana"/>
          <w:sz w:val="18"/>
          <w:szCs w:val="18"/>
          <w:lang w:val="en-GB"/>
        </w:rPr>
        <w:br/>
        <w:t xml:space="preserve">A number of instruments and reports have been developed for accounting, aimed in broad terms at the following three objectives: </w:t>
      </w:r>
    </w:p>
    <w:p w14:paraId="52A97E16" w14:textId="77469711" w:rsidR="00EB6BFC" w:rsidRPr="00C21132" w:rsidRDefault="00EB6BFC" w:rsidP="004B33DA">
      <w:pPr>
        <w:pStyle w:val="Lijstalinea"/>
        <w:numPr>
          <w:ilvl w:val="0"/>
          <w:numId w:val="12"/>
        </w:numPr>
        <w:spacing w:line="254" w:lineRule="auto"/>
        <w:jc w:val="both"/>
        <w:rPr>
          <w:rFonts w:ascii="Verdana" w:hAnsi="Verdana" w:cstheme="minorHAnsi"/>
          <w:b/>
          <w:bCs/>
          <w:sz w:val="18"/>
          <w:szCs w:val="18"/>
          <w:lang w:val="en-GB"/>
        </w:rPr>
      </w:pPr>
      <w:r w:rsidRPr="00C21132">
        <w:rPr>
          <w:rFonts w:ascii="Verdana" w:hAnsi="Verdana" w:cstheme="minorHAnsi"/>
          <w:sz w:val="18"/>
          <w:szCs w:val="18"/>
          <w:lang w:val="en-GB"/>
        </w:rPr>
        <w:t xml:space="preserve">insight into the relationship between the individual provincial area programmes by assessment of the PPLGs </w:t>
      </w:r>
    </w:p>
    <w:p w14:paraId="4B56F9B1" w14:textId="77777777" w:rsidR="00EB6BFC" w:rsidRPr="00C21132" w:rsidRDefault="00EB6BFC" w:rsidP="004B33DA">
      <w:pPr>
        <w:pStyle w:val="Lijstalinea"/>
        <w:numPr>
          <w:ilvl w:val="0"/>
          <w:numId w:val="12"/>
        </w:numPr>
        <w:spacing w:after="0" w:line="254" w:lineRule="auto"/>
        <w:jc w:val="both"/>
        <w:rPr>
          <w:rFonts w:ascii="Verdana" w:hAnsi="Verdana" w:cstheme="minorBidi"/>
          <w:sz w:val="18"/>
          <w:szCs w:val="18"/>
          <w:lang w:val="en-GB"/>
        </w:rPr>
      </w:pPr>
      <w:r w:rsidRPr="00C21132">
        <w:rPr>
          <w:rFonts w:ascii="Verdana" w:hAnsi="Verdana" w:cstheme="minorBidi"/>
          <w:sz w:val="18"/>
          <w:szCs w:val="18"/>
          <w:lang w:val="en-GB"/>
        </w:rPr>
        <w:t>insight into the progress of the measures via the Multiyear programme Transition Fund Rural areas and nature</w:t>
      </w:r>
    </w:p>
    <w:p w14:paraId="62B5E420" w14:textId="77777777" w:rsidR="00EB6BFC" w:rsidRPr="00C21132" w:rsidRDefault="00EB6BFC" w:rsidP="00DE0DF1">
      <w:pPr>
        <w:pStyle w:val="Lijstalinea"/>
        <w:numPr>
          <w:ilvl w:val="0"/>
          <w:numId w:val="12"/>
        </w:numPr>
        <w:spacing w:after="0" w:line="254" w:lineRule="auto"/>
        <w:jc w:val="both"/>
        <w:rPr>
          <w:rFonts w:ascii="Verdana" w:hAnsi="Verdana" w:cstheme="minorHAnsi"/>
          <w:sz w:val="18"/>
          <w:szCs w:val="18"/>
          <w:lang w:val="en-GB"/>
        </w:rPr>
      </w:pPr>
      <w:r w:rsidRPr="00C21132">
        <w:rPr>
          <w:rFonts w:ascii="Verdana" w:hAnsi="Verdana" w:cstheme="minorHAnsi"/>
          <w:sz w:val="18"/>
          <w:szCs w:val="18"/>
          <w:lang w:val="en-GB"/>
        </w:rPr>
        <w:t>insight into the achievement of the NPLG objectives via monitoring and evaluation in a biannual NPLG outlook.</w:t>
      </w:r>
    </w:p>
    <w:p w14:paraId="18B1BB00" w14:textId="77777777" w:rsidR="00DE0DF1" w:rsidRPr="00C21132" w:rsidRDefault="00DE0DF1" w:rsidP="004B33DA">
      <w:pPr>
        <w:pStyle w:val="Lijstalinea"/>
        <w:spacing w:after="0" w:line="254" w:lineRule="auto"/>
        <w:ind w:left="360"/>
        <w:jc w:val="both"/>
        <w:rPr>
          <w:rFonts w:ascii="Verdana" w:hAnsi="Verdana" w:cstheme="minorHAnsi"/>
          <w:sz w:val="18"/>
          <w:szCs w:val="18"/>
          <w:lang w:val="en-GB"/>
        </w:rPr>
      </w:pPr>
    </w:p>
    <w:p w14:paraId="308FE414" w14:textId="77777777" w:rsidR="00DE0DF1" w:rsidRPr="00C21132" w:rsidRDefault="00E72A13" w:rsidP="00DE0DF1">
      <w:pPr>
        <w:pStyle w:val="Kop2"/>
        <w:jc w:val="both"/>
        <w:rPr>
          <w:rFonts w:ascii="Verdana" w:eastAsiaTheme="minorEastAsia" w:hAnsi="Verdana" w:cstheme="minorHAnsi"/>
          <w:noProof/>
          <w:kern w:val="2"/>
          <w:lang w:val="en-GB"/>
          <w14:ligatures w14:val="standardContextual"/>
        </w:rPr>
      </w:pPr>
      <w:hyperlink r:id="rId27" w:anchor="_Toc147241810" w:history="1">
        <w:r w:rsidR="00DE0DF1" w:rsidRPr="00C21132">
          <w:rPr>
            <w:rStyle w:val="Hyperlink"/>
            <w:rFonts w:ascii="Verdana" w:hAnsi="Verdana" w:cstheme="minorHAnsi"/>
            <w:noProof/>
            <w:sz w:val="18"/>
            <w:szCs w:val="18"/>
            <w:lang w:val="en-GB"/>
          </w:rPr>
          <w:t>Fine tuning if progress proves insufficient</w:t>
        </w:r>
      </w:hyperlink>
    </w:p>
    <w:p w14:paraId="1B2DA132" w14:textId="77777777" w:rsidR="00DE0DF1" w:rsidRPr="00C21132" w:rsidRDefault="00DE0DF1" w:rsidP="00DE0DF1">
      <w:pPr>
        <w:spacing w:line="257" w:lineRule="auto"/>
        <w:jc w:val="both"/>
        <w:rPr>
          <w:rFonts w:ascii="Verdana" w:eastAsia="Calibri" w:hAnsi="Verdana" w:cs="Calibri"/>
          <w:sz w:val="18"/>
          <w:szCs w:val="18"/>
          <w:lang w:val="en-GB"/>
        </w:rPr>
      </w:pPr>
      <w:r w:rsidRPr="00C21132">
        <w:rPr>
          <w:rFonts w:ascii="Verdana" w:eastAsia="Calibri" w:hAnsi="Verdana" w:cs="Calibri"/>
          <w:sz w:val="18"/>
          <w:szCs w:val="18"/>
          <w:lang w:val="en-GB"/>
        </w:rPr>
        <w:t xml:space="preserve">The government has opted for an approach that guarantees that the primary objectives in nature, water and climate are unavoidably realised. Realisation of the approach is essential to bring about nature recovery, to improve water quality and to fulfil the climate task. Unavoidable achievement of objectives calls for appropriate fine tuning if progress proves insufficient. </w:t>
      </w:r>
    </w:p>
    <w:p w14:paraId="408DAB0B" w14:textId="77777777" w:rsidR="00DE0DF1" w:rsidRPr="00C21132" w:rsidRDefault="00DE0DF1" w:rsidP="00DE0DF1">
      <w:pPr>
        <w:spacing w:line="257" w:lineRule="auto"/>
        <w:jc w:val="both"/>
        <w:rPr>
          <w:rFonts w:ascii="Verdana" w:eastAsia="Calibri" w:hAnsi="Verdana" w:cs="Calibri"/>
          <w:sz w:val="18"/>
          <w:szCs w:val="18"/>
          <w:lang w:val="en-GB"/>
        </w:rPr>
      </w:pPr>
      <w:r w:rsidRPr="00C21132">
        <w:rPr>
          <w:rFonts w:ascii="Verdana" w:eastAsia="Calibri" w:hAnsi="Verdana" w:cs="Calibri"/>
          <w:sz w:val="18"/>
          <w:szCs w:val="18"/>
          <w:lang w:val="en-GB"/>
        </w:rPr>
        <w:t>In the NPLG cycle described for this purpose and in the area programmes, fine tuning is possible at any moment. Over the coming years, the monitoring system will play an important role in determining whether the approach is on course for achieving the objectives. For the monitoring of measures, use will be made, for example, of the multiyear programme with a Programme Book that must be updated each year, and presented to the Dutch House of Representatives with the budget for the Transition Fund.</w:t>
      </w:r>
    </w:p>
    <w:p w14:paraId="43E2A66B" w14:textId="130197F5" w:rsidR="00936706" w:rsidRPr="00C21132" w:rsidRDefault="00E72A13" w:rsidP="004B33DA">
      <w:pPr>
        <w:pStyle w:val="Kop2"/>
        <w:jc w:val="both"/>
        <w:rPr>
          <w:rStyle w:val="Hyperlink"/>
          <w:rFonts w:ascii="Verdana" w:eastAsiaTheme="minorHAnsi" w:hAnsi="Verdana" w:cstheme="minorHAnsi"/>
          <w:noProof/>
          <w:sz w:val="18"/>
          <w:szCs w:val="18"/>
          <w:lang w:val="en-GB"/>
        </w:rPr>
      </w:pPr>
      <w:hyperlink r:id="rId28" w:anchor="_Toc147241809" w:history="1">
        <w:bookmarkStart w:id="16" w:name="_Toc150755693"/>
        <w:r w:rsidR="00010B22" w:rsidRPr="00C21132">
          <w:rPr>
            <w:rStyle w:val="Hyperlink"/>
            <w:rFonts w:ascii="Verdana" w:hAnsi="Verdana" w:cstheme="minorHAnsi"/>
            <w:noProof/>
            <w:sz w:val="18"/>
            <w:szCs w:val="18"/>
            <w:lang w:val="en-GB"/>
          </w:rPr>
          <w:t>Learning approach</w:t>
        </w:r>
        <w:bookmarkEnd w:id="16"/>
      </w:hyperlink>
    </w:p>
    <w:p w14:paraId="20985109" w14:textId="6A1E70F7" w:rsidR="00EB6BFC" w:rsidRPr="00C21132" w:rsidRDefault="00EB6BFC" w:rsidP="004B33DA">
      <w:pPr>
        <w:jc w:val="both"/>
        <w:rPr>
          <w:rFonts w:ascii="Verdana" w:hAnsi="Verdana"/>
          <w:sz w:val="18"/>
          <w:szCs w:val="18"/>
          <w:lang w:val="en-GB"/>
        </w:rPr>
      </w:pPr>
      <w:r w:rsidRPr="00C21132">
        <w:rPr>
          <w:rFonts w:ascii="Verdana" w:hAnsi="Verdana"/>
          <w:sz w:val="18"/>
          <w:szCs w:val="18"/>
          <w:lang w:val="en-GB"/>
        </w:rPr>
        <w:t xml:space="preserve">The NPLG and the area programmes have an adaptive character: they offer sufficient space to take the first step, and then to ensure continuous improvement as the level of understanding improves. It is essential in this process that both national government and local and regional authorities remain open to bottlenecks and opportunities that arise in the practical implementation process, and that could result in adjustment of the policy frameworks. This, in turn, essentially calls for the organisation of systematic, continuous and inter-administrative learning. At the same time, it calls for the active gathering of new insights and experience from the field and from research, reflection, evaluation and adaptation. This learning approach is focused specifically on the societal and administrative system and on the NPLG as a programme. </w:t>
      </w:r>
    </w:p>
    <w:p w14:paraId="4A4F9260" w14:textId="4FC03432" w:rsidR="000912BC" w:rsidRPr="00C21132" w:rsidRDefault="000912BC" w:rsidP="004B33DA">
      <w:pPr>
        <w:spacing w:line="257" w:lineRule="auto"/>
        <w:jc w:val="both"/>
        <w:rPr>
          <w:rFonts w:ascii="Verdana" w:eastAsia="Calibri" w:hAnsi="Verdana" w:cs="Calibri"/>
          <w:sz w:val="18"/>
          <w:szCs w:val="18"/>
          <w:lang w:val="en-GB"/>
        </w:rPr>
      </w:pPr>
    </w:p>
    <w:p w14:paraId="3B9628A7" w14:textId="338636AA" w:rsidR="000053E1" w:rsidRPr="00C21132" w:rsidRDefault="0063173A" w:rsidP="004B33DA">
      <w:pPr>
        <w:jc w:val="both"/>
        <w:rPr>
          <w:rFonts w:ascii="Verdana" w:hAnsi="Verdana"/>
          <w:lang w:val="en-GB"/>
        </w:rPr>
      </w:pPr>
      <w:r w:rsidRPr="00C21132">
        <w:rPr>
          <w:rFonts w:ascii="Verdana" w:hAnsi="Verdana"/>
          <w:noProof/>
          <w:lang w:val="en-GB"/>
        </w:rPr>
        <w:lastRenderedPageBreak/>
        <w:drawing>
          <wp:inline distT="0" distB="0" distL="0" distR="0" wp14:anchorId="24F6EEDD" wp14:editId="64E30DF2">
            <wp:extent cx="5760720" cy="4070350"/>
            <wp:effectExtent l="0" t="0" r="0" b="6350"/>
            <wp:docPr id="13" name="Afbeelding 13" descr="232610-NPLG-Infographic gezamelijke opgaven prin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32610-NPLG-Infographic gezamelijke opgaven print.pd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4070350"/>
                    </a:xfrm>
                    <a:prstGeom prst="rect">
                      <a:avLst/>
                    </a:prstGeom>
                    <a:noFill/>
                    <a:ln>
                      <a:noFill/>
                    </a:ln>
                  </pic:spPr>
                </pic:pic>
              </a:graphicData>
            </a:graphic>
          </wp:inline>
        </w:drawing>
      </w:r>
    </w:p>
    <w:p w14:paraId="711736B5" w14:textId="7DF04683" w:rsidR="00BD00ED" w:rsidRPr="00C21132" w:rsidRDefault="00BD00ED" w:rsidP="004B33DA">
      <w:pPr>
        <w:jc w:val="both"/>
        <w:rPr>
          <w:rFonts w:ascii="Verdana" w:hAnsi="Verdana"/>
          <w:sz w:val="18"/>
          <w:szCs w:val="18"/>
          <w:lang w:val="en-GB"/>
        </w:rPr>
      </w:pPr>
      <w:r w:rsidRPr="00C21132">
        <w:rPr>
          <w:rFonts w:ascii="Verdana" w:hAnsi="Verdana"/>
          <w:sz w:val="18"/>
          <w:szCs w:val="18"/>
          <w:lang w:val="en-GB"/>
        </w:rPr>
        <w:br w:type="page"/>
      </w:r>
    </w:p>
    <w:p w14:paraId="1D446B3A" w14:textId="258689B1" w:rsidR="007753A3" w:rsidRPr="00C21132" w:rsidRDefault="004B2EBE" w:rsidP="004B33DA">
      <w:pPr>
        <w:pStyle w:val="Kop1"/>
        <w:jc w:val="both"/>
        <w:rPr>
          <w:rFonts w:ascii="Verdana" w:hAnsi="Verdana"/>
          <w:lang w:val="en-GB"/>
        </w:rPr>
      </w:pPr>
      <w:bookmarkStart w:id="17" w:name="_Toc150755695"/>
      <w:r w:rsidRPr="00C21132">
        <w:rPr>
          <w:rFonts w:ascii="Verdana" w:hAnsi="Verdana"/>
          <w:lang w:val="en-GB"/>
        </w:rPr>
        <w:lastRenderedPageBreak/>
        <w:t>5. Realising the objectives together</w:t>
      </w:r>
      <w:bookmarkEnd w:id="17"/>
    </w:p>
    <w:p w14:paraId="6058EF2D" w14:textId="6BBEA976" w:rsidR="00DE0DF1" w:rsidRPr="00C21132" w:rsidRDefault="00DE0DF1" w:rsidP="00DE0DF1">
      <w:pPr>
        <w:jc w:val="both"/>
        <w:rPr>
          <w:rFonts w:ascii="Verdana" w:hAnsi="Verdana" w:cstheme="minorHAnsi"/>
          <w:b/>
          <w:bCs/>
          <w:sz w:val="18"/>
          <w:szCs w:val="18"/>
          <w:lang w:val="en-GB"/>
        </w:rPr>
      </w:pPr>
    </w:p>
    <w:p w14:paraId="28191984" w14:textId="28A09BF2" w:rsidR="00DE0DF1" w:rsidRPr="00C21132" w:rsidRDefault="00DE0DF1" w:rsidP="004B33DA">
      <w:pPr>
        <w:jc w:val="both"/>
        <w:rPr>
          <w:rFonts w:ascii="Verdana" w:hAnsi="Verdana" w:cs="Calibri"/>
          <w:b/>
          <w:bCs/>
          <w:sz w:val="18"/>
          <w:szCs w:val="18"/>
          <w:lang w:val="en-GB"/>
        </w:rPr>
      </w:pPr>
      <w:r w:rsidRPr="00C21132">
        <w:rPr>
          <w:rFonts w:ascii="Verdana" w:hAnsi="Verdana" w:cs="Calibri"/>
          <w:b/>
          <w:bCs/>
          <w:sz w:val="18"/>
          <w:szCs w:val="18"/>
          <w:lang w:val="en-GB"/>
        </w:rPr>
        <w:t>The NPLG calls for a joint effort on the part of national and provincial authorities. Generic (national) measures and area-specific measures must combine to bring about the transition in rural areas. This will require careful harmonisation and agreements between national government and the provinces. The new Coordination Body for the Transition of Rural Areas will play a role in this process. A variety of instruments have been developed to help realise the objectives.</w:t>
      </w:r>
      <w:r w:rsidR="00C21132" w:rsidRPr="00C21132">
        <w:rPr>
          <w:rFonts w:ascii="Verdana" w:hAnsi="Verdana" w:cs="Calibri"/>
          <w:b/>
          <w:bCs/>
          <w:sz w:val="18"/>
          <w:szCs w:val="18"/>
          <w:lang w:val="en-GB"/>
        </w:rPr>
        <w:t xml:space="preserve"> </w:t>
      </w:r>
      <w:bookmarkStart w:id="18" w:name="_Toc150755696"/>
    </w:p>
    <w:bookmarkEnd w:id="18"/>
    <w:p w14:paraId="148002B4" w14:textId="3C5676DB" w:rsidR="00950ADC" w:rsidRPr="00C21132" w:rsidRDefault="00950ADC" w:rsidP="004B33DA">
      <w:pPr>
        <w:pStyle w:val="Kop2"/>
        <w:jc w:val="both"/>
        <w:rPr>
          <w:rFonts w:ascii="Verdana" w:hAnsi="Verdana" w:cstheme="minorHAnsi"/>
          <w:sz w:val="18"/>
          <w:szCs w:val="18"/>
          <w:lang w:val="en-GB"/>
        </w:rPr>
      </w:pPr>
      <w:r w:rsidRPr="00C21132">
        <w:rPr>
          <w:rFonts w:ascii="Verdana" w:hAnsi="Verdana" w:cstheme="minorHAnsi"/>
          <w:sz w:val="18"/>
          <w:szCs w:val="18"/>
          <w:lang w:val="en-GB"/>
        </w:rPr>
        <w:t>Agreements and cooperation between the various authorities</w:t>
      </w:r>
    </w:p>
    <w:p w14:paraId="78826B51" w14:textId="5C1A8068" w:rsidR="00950ADC" w:rsidRPr="00C21132" w:rsidRDefault="00950ADC" w:rsidP="00DE0DF1">
      <w:pPr>
        <w:jc w:val="both"/>
        <w:rPr>
          <w:rFonts w:ascii="Verdana" w:hAnsi="Verdana"/>
          <w:sz w:val="18"/>
          <w:szCs w:val="18"/>
          <w:lang w:val="en-GB"/>
        </w:rPr>
      </w:pPr>
      <w:r w:rsidRPr="00C21132">
        <w:rPr>
          <w:rFonts w:ascii="Verdana" w:hAnsi="Verdana"/>
          <w:sz w:val="18"/>
          <w:szCs w:val="18"/>
          <w:lang w:val="en-GB"/>
        </w:rPr>
        <w:t>In order to achieve successful transition, smooth cooperation between the various levels of government will be needed. The provinces will be in charge of the area-specific approach. They will draw up provincial area programmes for rural areas (PPLGs) and the accompanying packages of measures in consultation with the water authorities, municipalities and national government agencies. In this inter-administrative cooperation, each participating government authority will contribute to the development and implementation of the area programmes and packages of measures, in line with their individual responsibilities. The code for Inter-administrative relations and collaboration agreements within the National Strategy on Spatial Planning and the Environment (NOVI) will be essential to meaningful cooperation. These specify among others that local and regional authorities must be involved in policy proposals, in time, and that the individual parties can call each other to account and cooperate on the basis of equal partnership.</w:t>
      </w:r>
    </w:p>
    <w:p w14:paraId="419A5830" w14:textId="12EB279A" w:rsidR="00950ADC" w:rsidRPr="00C21132" w:rsidRDefault="00950ADC" w:rsidP="004B33DA">
      <w:pPr>
        <w:pStyle w:val="Kop2"/>
        <w:jc w:val="both"/>
        <w:rPr>
          <w:rFonts w:ascii="Verdana" w:hAnsi="Verdana" w:cstheme="minorHAnsi"/>
          <w:sz w:val="18"/>
          <w:szCs w:val="18"/>
          <w:lang w:val="en-GB"/>
        </w:rPr>
      </w:pPr>
      <w:r w:rsidRPr="00C21132">
        <w:rPr>
          <w:rFonts w:ascii="Verdana" w:hAnsi="Verdana" w:cstheme="minorHAnsi"/>
          <w:sz w:val="18"/>
          <w:szCs w:val="18"/>
          <w:lang w:val="en-GB"/>
        </w:rPr>
        <w:t>Coordination Body for the Transition of Rural Areas (RTLG)</w:t>
      </w:r>
    </w:p>
    <w:p w14:paraId="76F3A625" w14:textId="7665317A" w:rsidR="00950ADC" w:rsidRPr="00C21132" w:rsidRDefault="00950ADC" w:rsidP="00950ADC">
      <w:pPr>
        <w:rPr>
          <w:rFonts w:ascii="Verdana" w:hAnsi="Verdana"/>
          <w:sz w:val="18"/>
          <w:szCs w:val="18"/>
          <w:lang w:val="en-GB"/>
        </w:rPr>
      </w:pPr>
      <w:r w:rsidRPr="00C21132">
        <w:rPr>
          <w:rFonts w:ascii="Verdana" w:hAnsi="Verdana"/>
          <w:sz w:val="18"/>
          <w:szCs w:val="18"/>
          <w:lang w:val="en-GB"/>
        </w:rPr>
        <w:t xml:space="preserve">The transition is essential but also far-reaching, and places severe demands on the various stakeholders. With that in mind, a coordination body, established for this purpose – the Coordination Body for the Transition of Rural Areas – will assist the provinces, national government, the water authorities and the municipalities to achieve successful and effective implementation. The Coordination Body will support the practical implementation with a view to realising the NPLG objectives and will actively participate in the process of creating the NPLG, from the perspective of practical implementation. The Coordination Body will work to ensure that consistent and workable targets are formulated in the NPLG, on the basis of which the provinces can set to work in their area processes. It will also be the key link in solving problems relating to rules and policy, for example by encouraging the establishment of mutual agreements between the collaborating authorities, to improve the effectiveness of practical implementation. </w:t>
      </w:r>
    </w:p>
    <w:p w14:paraId="2AB96C04" w14:textId="77777777" w:rsidR="00950ADC" w:rsidRPr="00C21132" w:rsidRDefault="00950ADC" w:rsidP="00950ADC">
      <w:pPr>
        <w:pStyle w:val="Kop2"/>
        <w:jc w:val="both"/>
        <w:rPr>
          <w:rFonts w:ascii="Verdana" w:hAnsi="Verdana" w:cstheme="minorHAnsi"/>
          <w:sz w:val="18"/>
          <w:szCs w:val="18"/>
          <w:lang w:val="en-GB"/>
        </w:rPr>
      </w:pPr>
      <w:bookmarkStart w:id="19" w:name="_Toc150755697"/>
      <w:r w:rsidRPr="00C21132">
        <w:rPr>
          <w:rFonts w:ascii="Verdana" w:hAnsi="Verdana" w:cstheme="minorHAnsi"/>
          <w:sz w:val="18"/>
          <w:szCs w:val="18"/>
          <w:lang w:val="en-GB"/>
        </w:rPr>
        <w:t>Generic and area-specific instruments</w:t>
      </w:r>
    </w:p>
    <w:p w14:paraId="26718C4D" w14:textId="3D638409" w:rsidR="00950ADC" w:rsidRPr="00C21132" w:rsidRDefault="00950ADC" w:rsidP="00950ADC">
      <w:pPr>
        <w:jc w:val="both"/>
        <w:rPr>
          <w:rFonts w:ascii="Verdana" w:hAnsi="Verdana"/>
          <w:sz w:val="18"/>
          <w:szCs w:val="18"/>
          <w:lang w:val="en-GB"/>
        </w:rPr>
      </w:pPr>
      <w:r w:rsidRPr="00C21132">
        <w:rPr>
          <w:rFonts w:ascii="Verdana" w:hAnsi="Verdana"/>
          <w:sz w:val="18"/>
          <w:szCs w:val="18"/>
          <w:lang w:val="en-GB"/>
        </w:rPr>
        <w:t xml:space="preserve">The objectives of the NPLG can only be achieved through the combined efforts of all levels of government, civil society partners and sectors. The policy measures and instruments to be deployed in realising the transition are a combination of European, national, provincial and municipal government and water authority measures and instruments. Policy measures and instruments often distinguish between generic and area-specific. The NPLG explains how generic and area-specific measures can be deployed coherently by the various authorities. </w:t>
      </w:r>
    </w:p>
    <w:p w14:paraId="5D4B6012" w14:textId="6E4AC3F4" w:rsidR="00156CAB" w:rsidRPr="00C21132" w:rsidRDefault="00156CAB" w:rsidP="004B33DA">
      <w:pPr>
        <w:pStyle w:val="Kop2"/>
        <w:jc w:val="both"/>
        <w:rPr>
          <w:rFonts w:ascii="Verdana" w:hAnsi="Verdana" w:cstheme="minorHAnsi"/>
          <w:sz w:val="18"/>
          <w:szCs w:val="18"/>
          <w:lang w:val="en-GB"/>
        </w:rPr>
      </w:pPr>
      <w:r w:rsidRPr="00C21132">
        <w:rPr>
          <w:rFonts w:ascii="Verdana" w:hAnsi="Verdana" w:cstheme="minorHAnsi"/>
          <w:sz w:val="18"/>
          <w:szCs w:val="18"/>
          <w:lang w:val="en-GB"/>
        </w:rPr>
        <w:t>Instrument case</w:t>
      </w:r>
      <w:bookmarkEnd w:id="19"/>
    </w:p>
    <w:p w14:paraId="7208ED9E" w14:textId="475C3A15" w:rsidR="00752DB5" w:rsidRPr="00C21132" w:rsidRDefault="00752DB5" w:rsidP="004B33DA">
      <w:pPr>
        <w:jc w:val="both"/>
        <w:rPr>
          <w:rFonts w:ascii="Verdana" w:hAnsi="Verdana" w:cstheme="minorHAnsi"/>
          <w:sz w:val="18"/>
          <w:szCs w:val="18"/>
          <w:lang w:val="en-GB"/>
        </w:rPr>
      </w:pPr>
      <w:r w:rsidRPr="00C21132">
        <w:rPr>
          <w:rFonts w:ascii="Verdana" w:hAnsi="Verdana"/>
          <w:sz w:val="18"/>
          <w:szCs w:val="18"/>
          <w:lang w:val="en-GB"/>
        </w:rPr>
        <w:t>Every level of government has its own role and instruments. In the provincial area programmes, the provinces elaborate the national tasks for nature, climate and water, specific to their area. That calls for instruments that can be locally deployed. The Draft NPLG contains an outline overview of the instruments that can be deployed in implementation of the provincial area programmes. This overview will be reproduced in greater detail in the form of the NPLG instrument case, that will describe the set of tools and instruments available at that moment. It will include a number of instruments that are not yet, but soon will be available (for example, the relocation scheme). Throughout the transition, more and more tools will be added to this instrument case, for example when an agriculture plan is published.</w:t>
      </w:r>
    </w:p>
    <w:p w14:paraId="50228D58" w14:textId="77777777" w:rsidR="000D3AE5" w:rsidRPr="00C21132" w:rsidRDefault="000D3AE5" w:rsidP="00DE0DF1">
      <w:pPr>
        <w:jc w:val="both"/>
        <w:rPr>
          <w:rFonts w:ascii="Verdana" w:hAnsi="Verdana" w:cstheme="minorHAnsi"/>
          <w:b/>
          <w:bCs/>
          <w:sz w:val="18"/>
          <w:szCs w:val="18"/>
          <w:lang w:val="en-GB"/>
        </w:rPr>
      </w:pPr>
    </w:p>
    <w:p w14:paraId="5B011AD1" w14:textId="77777777" w:rsidR="00BD00ED" w:rsidRPr="00C21132" w:rsidRDefault="00BD00ED" w:rsidP="004B33DA">
      <w:pPr>
        <w:jc w:val="both"/>
        <w:rPr>
          <w:rFonts w:ascii="Verdana" w:hAnsi="Verdana"/>
          <w:sz w:val="18"/>
          <w:szCs w:val="18"/>
          <w:lang w:val="en-GB"/>
        </w:rPr>
      </w:pPr>
      <w:r w:rsidRPr="00C21132">
        <w:rPr>
          <w:rFonts w:ascii="Verdana" w:hAnsi="Verdana"/>
          <w:sz w:val="18"/>
          <w:szCs w:val="18"/>
          <w:lang w:val="en-GB"/>
        </w:rPr>
        <w:br w:type="page"/>
      </w:r>
    </w:p>
    <w:p w14:paraId="4C4C63FD" w14:textId="382D0136" w:rsidR="00AA3825" w:rsidRPr="00C21132" w:rsidRDefault="004B2EBE" w:rsidP="004B33DA">
      <w:pPr>
        <w:pStyle w:val="Kop1"/>
        <w:jc w:val="both"/>
        <w:rPr>
          <w:rStyle w:val="Kop2Char"/>
          <w:rFonts w:ascii="Verdana" w:hAnsi="Verdana"/>
          <w:sz w:val="32"/>
          <w:szCs w:val="32"/>
          <w:lang w:val="en-GB"/>
        </w:rPr>
      </w:pPr>
      <w:bookmarkStart w:id="20" w:name="_Toc150755698"/>
      <w:r w:rsidRPr="00C21132">
        <w:rPr>
          <w:rFonts w:ascii="Verdana" w:hAnsi="Verdana"/>
          <w:lang w:val="en-GB"/>
        </w:rPr>
        <w:lastRenderedPageBreak/>
        <w:t>6. Participation and Strategic Environmental Assessment (SEA)</w:t>
      </w:r>
      <w:bookmarkEnd w:id="20"/>
    </w:p>
    <w:p w14:paraId="37EBB799" w14:textId="4AB22977" w:rsidR="00DE0DF1" w:rsidRPr="00C21132" w:rsidRDefault="00DE0DF1" w:rsidP="004B33DA">
      <w:pPr>
        <w:pStyle w:val="Geenafstand"/>
        <w:jc w:val="both"/>
        <w:rPr>
          <w:rFonts w:ascii="Verdana" w:hAnsi="Verdana"/>
          <w:b/>
          <w:bCs/>
          <w:sz w:val="18"/>
          <w:szCs w:val="18"/>
          <w:lang w:val="en-GB"/>
        </w:rPr>
      </w:pPr>
      <w:r w:rsidRPr="00C21132">
        <w:rPr>
          <w:rFonts w:ascii="Verdana" w:hAnsi="Verdana" w:cs="Calibri"/>
          <w:sz w:val="18"/>
          <w:szCs w:val="18"/>
          <w:lang w:val="en-GB"/>
        </w:rPr>
        <w:br/>
      </w:r>
      <w:r w:rsidRPr="00C21132">
        <w:rPr>
          <w:rFonts w:ascii="Verdana" w:hAnsi="Verdana" w:cs="Calibri"/>
          <w:b/>
          <w:bCs/>
          <w:sz w:val="18"/>
          <w:szCs w:val="18"/>
          <w:lang w:val="en-GB"/>
        </w:rPr>
        <w:t>Participation is an important element of the NPLG. Numerous parties have already contributed their ideas to the NPLG and this has clearly sharpened and improved the content. The SEA also fulfilled a relevant role in sharpening the focus of the NPLG. By means of the SEA, the impact of the Draft NPLG has been examined, which has resulted in a number of changes to the programme.</w:t>
      </w:r>
    </w:p>
    <w:p w14:paraId="6770F2FC" w14:textId="77777777" w:rsidR="00DE0DF1" w:rsidRPr="00C21132" w:rsidRDefault="00DE0DF1" w:rsidP="004B33DA">
      <w:pPr>
        <w:pStyle w:val="Geenafstand"/>
        <w:jc w:val="both"/>
        <w:rPr>
          <w:rFonts w:ascii="Verdana" w:hAnsi="Verdana"/>
          <w:sz w:val="18"/>
          <w:szCs w:val="18"/>
          <w:lang w:val="en-GB"/>
        </w:rPr>
      </w:pPr>
    </w:p>
    <w:p w14:paraId="4BDDB92F" w14:textId="31AC5A84" w:rsidR="00E367F0" w:rsidRPr="00C21132" w:rsidRDefault="00E367F0" w:rsidP="004B33DA">
      <w:pPr>
        <w:pStyle w:val="Kop2"/>
        <w:jc w:val="both"/>
        <w:rPr>
          <w:rFonts w:ascii="Verdana" w:hAnsi="Verdana"/>
          <w:lang w:val="en-GB"/>
        </w:rPr>
      </w:pPr>
      <w:bookmarkStart w:id="21" w:name="_Toc150755699"/>
      <w:r w:rsidRPr="00C21132">
        <w:rPr>
          <w:rFonts w:ascii="Verdana" w:hAnsi="Verdana"/>
          <w:lang w:val="en-GB"/>
        </w:rPr>
        <w:t>Participation</w:t>
      </w:r>
      <w:bookmarkEnd w:id="21"/>
    </w:p>
    <w:p w14:paraId="7A2E8544" w14:textId="5AB3E6B2" w:rsidR="004B33DA" w:rsidRPr="00C21132" w:rsidRDefault="00290377" w:rsidP="00DE0DF1">
      <w:pPr>
        <w:jc w:val="both"/>
        <w:rPr>
          <w:rFonts w:ascii="Verdana" w:hAnsi="Verdana" w:cs="Calibri"/>
          <w:sz w:val="18"/>
          <w:szCs w:val="18"/>
          <w:lang w:val="en-GB"/>
        </w:rPr>
      </w:pPr>
      <w:r w:rsidRPr="00C21132">
        <w:rPr>
          <w:rFonts w:ascii="Verdana" w:hAnsi="Verdana" w:cs="Calibri"/>
          <w:sz w:val="18"/>
          <w:szCs w:val="18"/>
          <w:lang w:val="en-GB"/>
        </w:rPr>
        <w:t xml:space="preserve">The NPLG will impact rural areas in many different ways. Against that background, national government recognises the importance of calling upon representatives of society as a whole to submit their ideas, and to include those ideas in evaluating the policy. It also understands how important it is to inform all stakeholders – such as civil society organisations and the general public – carefully and transparently, and to involve them in the drawing up of the NPLG. This includes space for the different positions, interests and perspectives that are present, as well as offering opportunities to share insights and ideas while taking account of the opportunities and concerns. It is also possible that certain aspects have been left out, require further explanation or elaboration or that points are identified that deserve additional attention during the implementation phase. All these can be important signals to be taken on board in further developing the NPLG. </w:t>
      </w:r>
    </w:p>
    <w:p w14:paraId="2A971763" w14:textId="2AF6302B" w:rsidR="004B33DA" w:rsidRPr="00C21132" w:rsidRDefault="004B33DA" w:rsidP="00DE0DF1">
      <w:pPr>
        <w:jc w:val="both"/>
        <w:rPr>
          <w:rFonts w:ascii="Verdana" w:hAnsi="Verdana" w:cs="Calibri"/>
          <w:sz w:val="18"/>
          <w:szCs w:val="18"/>
          <w:lang w:val="en-GB"/>
        </w:rPr>
      </w:pPr>
      <w:r w:rsidRPr="00C21132">
        <w:rPr>
          <w:rFonts w:ascii="Verdana" w:hAnsi="Verdana" w:cs="Calibri"/>
          <w:sz w:val="18"/>
          <w:szCs w:val="18"/>
          <w:lang w:val="en-GB"/>
        </w:rPr>
        <w:t>The NPLG also includes a coherent area-specific approach in which local and regional authorities – municipalities, water authorities and provinces – play an important role in the implementation process. For that reason, they too have been carefully consulted about the programme. In this way, all these parties will work together to generate support for the content and process of the NPLG and to reinforce the transition of rural areas.</w:t>
      </w:r>
    </w:p>
    <w:p w14:paraId="315E05B9" w14:textId="77777777" w:rsidR="004B33DA" w:rsidRPr="00C21132" w:rsidRDefault="004B33DA" w:rsidP="00DE0DF1">
      <w:pPr>
        <w:jc w:val="both"/>
        <w:rPr>
          <w:rFonts w:ascii="Verdana" w:hAnsi="Verdana" w:cs="Calibri"/>
          <w:sz w:val="18"/>
          <w:szCs w:val="18"/>
          <w:lang w:val="en-GB"/>
        </w:rPr>
      </w:pPr>
    </w:p>
    <w:p w14:paraId="231A66C7" w14:textId="5B912225" w:rsidR="00290377" w:rsidRPr="00C21132" w:rsidRDefault="00290377" w:rsidP="00DE0DF1">
      <w:pPr>
        <w:jc w:val="both"/>
        <w:rPr>
          <w:rFonts w:ascii="Verdana" w:hAnsi="Verdana" w:cs="Calibri"/>
          <w:sz w:val="18"/>
          <w:szCs w:val="18"/>
          <w:lang w:val="en-GB"/>
        </w:rPr>
      </w:pPr>
    </w:p>
    <w:p w14:paraId="3C194375" w14:textId="303DC09D" w:rsidR="00E367F0" w:rsidRPr="00C21132" w:rsidRDefault="00E367F0" w:rsidP="004B33DA">
      <w:pPr>
        <w:pStyle w:val="Geenafstand"/>
        <w:jc w:val="both"/>
        <w:rPr>
          <w:rFonts w:ascii="Verdana" w:hAnsi="Verdana"/>
          <w:sz w:val="18"/>
          <w:szCs w:val="18"/>
          <w:lang w:val="en-GB"/>
        </w:rPr>
      </w:pPr>
    </w:p>
    <w:p w14:paraId="4C130A18" w14:textId="63CC4BFC" w:rsidR="00E367F0" w:rsidRPr="00C21132" w:rsidRDefault="00DE0DF1" w:rsidP="004B33DA">
      <w:pPr>
        <w:pStyle w:val="Kop2"/>
        <w:jc w:val="both"/>
        <w:rPr>
          <w:rFonts w:ascii="Verdana" w:hAnsi="Verdana"/>
          <w:lang w:val="en-GB"/>
        </w:rPr>
      </w:pPr>
      <w:r w:rsidRPr="00C21132">
        <w:rPr>
          <w:rFonts w:ascii="Verdana" w:hAnsi="Verdana"/>
          <w:lang w:val="en-GB"/>
        </w:rPr>
        <w:t>Strategic Environmental Assessment</w:t>
      </w:r>
    </w:p>
    <w:p w14:paraId="4670028C" w14:textId="2EF344E5" w:rsidR="00290377" w:rsidRPr="00C21132" w:rsidRDefault="00DE0DF1" w:rsidP="00E03E07">
      <w:pPr>
        <w:jc w:val="both"/>
        <w:rPr>
          <w:rFonts w:ascii="Verdana" w:hAnsi="Verdana" w:cs="Calibri"/>
          <w:sz w:val="18"/>
          <w:szCs w:val="18"/>
          <w:lang w:val="en-GB"/>
        </w:rPr>
      </w:pPr>
      <w:r w:rsidRPr="00C21132">
        <w:rPr>
          <w:rFonts w:ascii="Verdana" w:hAnsi="Verdana" w:cs="Calibri"/>
          <w:sz w:val="18"/>
          <w:szCs w:val="18"/>
          <w:lang w:val="en-GB"/>
        </w:rPr>
        <w:t xml:space="preserve">A Strategic Environmental Assessment (SEA) was prepared for the NPLG. Within this assessment, the possible impact of the NPLG on the environment, in particular the impact on the physical environment, was examined from a broad perspective. For the examined indicators, the SEA shows the current situation, the trends and the bottlenecks already identified. For the indicators, the impact of the structuring choices is described with regard to the bottlenecks and the trends. </w:t>
      </w:r>
    </w:p>
    <w:p w14:paraId="521E9F1B" w14:textId="29E75432" w:rsidR="00290377" w:rsidRPr="00C21132" w:rsidRDefault="00290377" w:rsidP="00DE0DF1">
      <w:pPr>
        <w:jc w:val="both"/>
        <w:rPr>
          <w:rFonts w:ascii="Verdana" w:hAnsi="Verdana" w:cs="Calibri"/>
          <w:sz w:val="18"/>
          <w:szCs w:val="18"/>
          <w:lang w:val="en-GB"/>
        </w:rPr>
      </w:pPr>
      <w:r w:rsidRPr="00C21132">
        <w:rPr>
          <w:rFonts w:ascii="Verdana" w:hAnsi="Verdana" w:cs="Calibri"/>
          <w:sz w:val="18"/>
          <w:szCs w:val="18"/>
          <w:lang w:val="en-GB"/>
        </w:rPr>
        <w:t>The study was carried out at both a strategic and an outline level, appropriate to the level of abstraction of the NPLG. Where policy choices have a more outline character, their impact has also been sketched out on that level. The Wheel of the Living Environment forms the basis for the impact assessment. The SEA is above all an elaboration of the upper half of the Wheel, since the objectives of the NPLG for nature, water, climate and green-blue networking are aimed particularly at protecting the physical environment. The impact assessment in the SEA is a qualitative assessment of the opportunities and risks, and where possible of the likely impacts. These impacts, opportunities and risks are then ‘scored’ on the basis of expert judgement, making use of already available information.</w:t>
      </w:r>
    </w:p>
    <w:p w14:paraId="5FA782F9" w14:textId="28F8086F" w:rsidR="001D6187" w:rsidRPr="00C21132" w:rsidRDefault="001D6187" w:rsidP="004B33DA">
      <w:pPr>
        <w:jc w:val="both"/>
        <w:rPr>
          <w:rFonts w:ascii="Verdana" w:hAnsi="Verdana"/>
          <w:sz w:val="18"/>
          <w:szCs w:val="18"/>
          <w:lang w:val="en-GB"/>
        </w:rPr>
      </w:pPr>
      <w:r w:rsidRPr="00C21132">
        <w:rPr>
          <w:rFonts w:ascii="Verdana" w:hAnsi="Verdana"/>
          <w:sz w:val="18"/>
          <w:szCs w:val="18"/>
          <w:lang w:val="en-GB"/>
        </w:rPr>
        <w:br w:type="page"/>
      </w:r>
    </w:p>
    <w:p w14:paraId="0872AAB5" w14:textId="58737049" w:rsidR="007753A3" w:rsidRPr="00C21132" w:rsidRDefault="007753A3" w:rsidP="004B33DA">
      <w:pPr>
        <w:pStyle w:val="Kop1"/>
        <w:jc w:val="both"/>
        <w:rPr>
          <w:rFonts w:ascii="Verdana" w:hAnsi="Verdana"/>
          <w:lang w:val="en-GB"/>
        </w:rPr>
      </w:pPr>
      <w:bookmarkStart w:id="22" w:name="_Toc150755701"/>
      <w:r w:rsidRPr="00C21132">
        <w:rPr>
          <w:rFonts w:ascii="Verdana" w:hAnsi="Verdana"/>
          <w:lang w:val="en-GB"/>
        </w:rPr>
        <w:lastRenderedPageBreak/>
        <w:t>List of abbreviations</w:t>
      </w:r>
      <w:bookmarkEnd w:id="22"/>
    </w:p>
    <w:p w14:paraId="320B9468" w14:textId="11FB9239" w:rsidR="007753A3" w:rsidRPr="00C21132" w:rsidRDefault="007753A3" w:rsidP="004B33DA">
      <w:pPr>
        <w:jc w:val="both"/>
        <w:rPr>
          <w:rFonts w:ascii="Verdana" w:hAnsi="Verdana"/>
          <w:sz w:val="18"/>
          <w:szCs w:val="18"/>
          <w:lang w:val="en-GB"/>
        </w:rPr>
      </w:pPr>
      <w:r w:rsidRPr="00C21132">
        <w:rPr>
          <w:rFonts w:ascii="Verdana" w:hAnsi="Verdana"/>
          <w:sz w:val="18"/>
          <w:szCs w:val="18"/>
          <w:lang w:val="en-GB"/>
        </w:rPr>
        <w:t xml:space="preserve">BBN </w:t>
      </w:r>
      <w:r w:rsidRPr="00C21132">
        <w:rPr>
          <w:rFonts w:ascii="Verdana" w:hAnsi="Verdana"/>
          <w:sz w:val="18"/>
          <w:szCs w:val="18"/>
          <w:lang w:val="en-GB"/>
        </w:rPr>
        <w:tab/>
      </w:r>
      <w:r w:rsidRPr="00C21132">
        <w:rPr>
          <w:rFonts w:ascii="Verdana" w:hAnsi="Verdana"/>
          <w:sz w:val="18"/>
          <w:szCs w:val="18"/>
          <w:lang w:val="en-GB"/>
        </w:rPr>
        <w:tab/>
      </w:r>
      <w:r w:rsidRPr="00C21132">
        <w:rPr>
          <w:rFonts w:ascii="Verdana" w:hAnsi="Verdana"/>
          <w:sz w:val="18"/>
          <w:szCs w:val="18"/>
          <w:lang w:val="en-GB"/>
        </w:rPr>
        <w:tab/>
        <w:t>Carbon capture in Trees, Forests and the Natural environment</w:t>
      </w:r>
    </w:p>
    <w:p w14:paraId="01492B88" w14:textId="153D9DE3" w:rsidR="007753A3" w:rsidRPr="00C21132" w:rsidRDefault="007753A3" w:rsidP="004B33DA">
      <w:pPr>
        <w:jc w:val="both"/>
        <w:rPr>
          <w:rFonts w:ascii="Verdana" w:hAnsi="Verdana"/>
          <w:sz w:val="18"/>
          <w:szCs w:val="18"/>
          <w:lang w:val="en-GB"/>
        </w:rPr>
      </w:pPr>
      <w:r w:rsidRPr="00C21132">
        <w:rPr>
          <w:rFonts w:ascii="Verdana" w:hAnsi="Verdana"/>
          <w:sz w:val="18"/>
          <w:szCs w:val="18"/>
          <w:lang w:val="en-GB"/>
        </w:rPr>
        <w:t xml:space="preserve">EA </w:t>
      </w:r>
      <w:r w:rsidRPr="00C21132">
        <w:rPr>
          <w:rFonts w:ascii="Verdana" w:hAnsi="Verdana"/>
          <w:sz w:val="18"/>
          <w:szCs w:val="18"/>
          <w:lang w:val="en-GB"/>
        </w:rPr>
        <w:tab/>
      </w:r>
      <w:r w:rsidRPr="00C21132">
        <w:rPr>
          <w:rFonts w:ascii="Verdana" w:hAnsi="Verdana"/>
          <w:sz w:val="18"/>
          <w:szCs w:val="18"/>
          <w:lang w:val="en-GB"/>
        </w:rPr>
        <w:tab/>
      </w:r>
      <w:r w:rsidRPr="00C21132">
        <w:rPr>
          <w:rFonts w:ascii="Verdana" w:hAnsi="Verdana"/>
          <w:sz w:val="18"/>
          <w:szCs w:val="18"/>
          <w:lang w:val="en-GB"/>
        </w:rPr>
        <w:tab/>
        <w:t>Ecological Authority</w:t>
      </w:r>
    </w:p>
    <w:p w14:paraId="7C56CB85" w14:textId="2E26D264" w:rsidR="007753A3" w:rsidRPr="00C21132" w:rsidRDefault="007753A3" w:rsidP="004B33DA">
      <w:pPr>
        <w:jc w:val="both"/>
        <w:rPr>
          <w:rFonts w:ascii="Verdana" w:hAnsi="Verdana"/>
          <w:sz w:val="18"/>
          <w:szCs w:val="18"/>
          <w:lang w:val="en-GB"/>
        </w:rPr>
      </w:pPr>
      <w:r w:rsidRPr="00C21132">
        <w:rPr>
          <w:rFonts w:ascii="Verdana" w:hAnsi="Verdana"/>
          <w:sz w:val="18"/>
          <w:szCs w:val="18"/>
          <w:lang w:val="en-GB"/>
        </w:rPr>
        <w:t xml:space="preserve">NOVI </w:t>
      </w:r>
      <w:r w:rsidRPr="00C21132">
        <w:rPr>
          <w:rFonts w:ascii="Verdana" w:hAnsi="Verdana"/>
          <w:sz w:val="18"/>
          <w:szCs w:val="18"/>
          <w:lang w:val="en-GB"/>
        </w:rPr>
        <w:tab/>
      </w:r>
      <w:r w:rsidRPr="00C21132">
        <w:rPr>
          <w:rFonts w:ascii="Verdana" w:hAnsi="Verdana"/>
          <w:sz w:val="18"/>
          <w:szCs w:val="18"/>
          <w:lang w:val="en-GB"/>
        </w:rPr>
        <w:tab/>
      </w:r>
      <w:r w:rsidRPr="00C21132">
        <w:rPr>
          <w:rFonts w:ascii="Verdana" w:hAnsi="Verdana"/>
          <w:sz w:val="18"/>
          <w:szCs w:val="18"/>
          <w:lang w:val="en-GB"/>
        </w:rPr>
        <w:tab/>
        <w:t>National Strategy on Spatial Planning and the Environment</w:t>
      </w:r>
    </w:p>
    <w:p w14:paraId="28CAAB6C" w14:textId="4D0D86AA" w:rsidR="007753A3" w:rsidRPr="00C21132" w:rsidRDefault="007753A3" w:rsidP="004B33DA">
      <w:pPr>
        <w:jc w:val="both"/>
        <w:rPr>
          <w:rFonts w:ascii="Verdana" w:hAnsi="Verdana"/>
          <w:sz w:val="18"/>
          <w:szCs w:val="18"/>
          <w:lang w:val="en-GB"/>
        </w:rPr>
      </w:pPr>
      <w:r w:rsidRPr="00C21132">
        <w:rPr>
          <w:rFonts w:ascii="Verdana" w:hAnsi="Verdana"/>
          <w:sz w:val="18"/>
          <w:szCs w:val="18"/>
          <w:lang w:val="en-GB"/>
        </w:rPr>
        <w:t xml:space="preserve">NPLG </w:t>
      </w:r>
      <w:r w:rsidRPr="00C21132">
        <w:rPr>
          <w:rFonts w:ascii="Verdana" w:hAnsi="Verdana"/>
          <w:sz w:val="18"/>
          <w:szCs w:val="18"/>
          <w:lang w:val="en-GB"/>
        </w:rPr>
        <w:tab/>
      </w:r>
      <w:r w:rsidRPr="00C21132">
        <w:rPr>
          <w:rFonts w:ascii="Verdana" w:hAnsi="Verdana"/>
          <w:sz w:val="18"/>
          <w:szCs w:val="18"/>
          <w:lang w:val="en-GB"/>
        </w:rPr>
        <w:tab/>
      </w:r>
      <w:r w:rsidRPr="00C21132">
        <w:rPr>
          <w:rFonts w:ascii="Verdana" w:hAnsi="Verdana"/>
          <w:sz w:val="18"/>
          <w:szCs w:val="18"/>
          <w:lang w:val="en-GB"/>
        </w:rPr>
        <w:tab/>
        <w:t>National Programme for Rural Areas</w:t>
      </w:r>
    </w:p>
    <w:p w14:paraId="368199D2" w14:textId="77777777" w:rsidR="00C97956" w:rsidRPr="00C21132" w:rsidRDefault="00C97956" w:rsidP="00C97956">
      <w:pPr>
        <w:jc w:val="both"/>
        <w:rPr>
          <w:rFonts w:ascii="Verdana" w:hAnsi="Verdana"/>
          <w:sz w:val="18"/>
          <w:szCs w:val="18"/>
          <w:lang w:val="en-GB"/>
        </w:rPr>
      </w:pPr>
      <w:r w:rsidRPr="00C21132">
        <w:rPr>
          <w:rFonts w:ascii="Verdana" w:hAnsi="Verdana"/>
          <w:sz w:val="18"/>
          <w:szCs w:val="18"/>
          <w:lang w:val="en-GB"/>
        </w:rPr>
        <w:t xml:space="preserve">NRD </w:t>
      </w:r>
      <w:r w:rsidRPr="00C21132">
        <w:rPr>
          <w:rFonts w:ascii="Verdana" w:hAnsi="Verdana"/>
          <w:sz w:val="18"/>
          <w:szCs w:val="18"/>
          <w:lang w:val="en-GB"/>
        </w:rPr>
        <w:tab/>
      </w:r>
      <w:r w:rsidRPr="00C21132">
        <w:rPr>
          <w:rFonts w:ascii="Verdana" w:hAnsi="Verdana"/>
          <w:sz w:val="18"/>
          <w:szCs w:val="18"/>
          <w:lang w:val="en-GB"/>
        </w:rPr>
        <w:tab/>
      </w:r>
      <w:r w:rsidRPr="00C21132">
        <w:rPr>
          <w:rFonts w:ascii="Verdana" w:hAnsi="Verdana"/>
          <w:sz w:val="18"/>
          <w:szCs w:val="18"/>
          <w:lang w:val="en-GB"/>
        </w:rPr>
        <w:tab/>
        <w:t>Memorandum on Scope and Level of Detail</w:t>
      </w:r>
    </w:p>
    <w:p w14:paraId="7E9C463A" w14:textId="5C26FCC4" w:rsidR="007753A3" w:rsidRPr="00C21132" w:rsidRDefault="007753A3" w:rsidP="004B33DA">
      <w:pPr>
        <w:jc w:val="both"/>
        <w:rPr>
          <w:rFonts w:ascii="Verdana" w:hAnsi="Verdana"/>
          <w:sz w:val="18"/>
          <w:szCs w:val="18"/>
          <w:lang w:val="en-GB"/>
        </w:rPr>
      </w:pPr>
      <w:r w:rsidRPr="00C21132">
        <w:rPr>
          <w:rFonts w:ascii="Verdana" w:hAnsi="Verdana"/>
          <w:sz w:val="18"/>
          <w:szCs w:val="18"/>
          <w:lang w:val="en-GB"/>
        </w:rPr>
        <w:t xml:space="preserve">PBL </w:t>
      </w:r>
      <w:r w:rsidRPr="00C21132">
        <w:rPr>
          <w:rFonts w:ascii="Verdana" w:hAnsi="Verdana"/>
          <w:sz w:val="18"/>
          <w:szCs w:val="18"/>
          <w:lang w:val="en-GB"/>
        </w:rPr>
        <w:tab/>
      </w:r>
      <w:r w:rsidRPr="00C21132">
        <w:rPr>
          <w:rFonts w:ascii="Verdana" w:hAnsi="Verdana"/>
          <w:sz w:val="18"/>
          <w:szCs w:val="18"/>
          <w:lang w:val="en-GB"/>
        </w:rPr>
        <w:tab/>
      </w:r>
      <w:r w:rsidRPr="00C21132">
        <w:rPr>
          <w:rFonts w:ascii="Verdana" w:hAnsi="Verdana"/>
          <w:sz w:val="18"/>
          <w:szCs w:val="18"/>
          <w:lang w:val="en-GB"/>
        </w:rPr>
        <w:tab/>
        <w:t>Netherlands Environmental Assessment Agency</w:t>
      </w:r>
    </w:p>
    <w:p w14:paraId="3DD17637" w14:textId="77777777" w:rsidR="00C97956" w:rsidRPr="00C21132" w:rsidRDefault="00C97956" w:rsidP="00C97956">
      <w:pPr>
        <w:jc w:val="both"/>
        <w:rPr>
          <w:rFonts w:ascii="Verdana" w:hAnsi="Verdana"/>
          <w:sz w:val="18"/>
          <w:szCs w:val="18"/>
          <w:lang w:val="en-GB"/>
        </w:rPr>
      </w:pPr>
      <w:r w:rsidRPr="00C21132">
        <w:rPr>
          <w:rFonts w:ascii="Verdana" w:hAnsi="Verdana"/>
          <w:sz w:val="18"/>
          <w:szCs w:val="18"/>
          <w:lang w:val="en-GB"/>
        </w:rPr>
        <w:t xml:space="preserve">RIVM </w:t>
      </w:r>
      <w:r w:rsidRPr="00C21132">
        <w:rPr>
          <w:rFonts w:ascii="Verdana" w:hAnsi="Verdana"/>
          <w:sz w:val="18"/>
          <w:szCs w:val="18"/>
          <w:lang w:val="en-GB"/>
        </w:rPr>
        <w:tab/>
      </w:r>
      <w:r w:rsidRPr="00C21132">
        <w:rPr>
          <w:rFonts w:ascii="Verdana" w:hAnsi="Verdana"/>
          <w:sz w:val="18"/>
          <w:szCs w:val="18"/>
          <w:lang w:val="en-GB"/>
        </w:rPr>
        <w:tab/>
      </w:r>
      <w:r w:rsidRPr="00C21132">
        <w:rPr>
          <w:rFonts w:ascii="Verdana" w:hAnsi="Verdana"/>
          <w:sz w:val="18"/>
          <w:szCs w:val="18"/>
          <w:lang w:val="en-GB"/>
        </w:rPr>
        <w:tab/>
        <w:t>National Institute for Public Health and the Environment</w:t>
      </w:r>
    </w:p>
    <w:p w14:paraId="4D6FDB86" w14:textId="77777777" w:rsidR="00C97956" w:rsidRPr="00C21132" w:rsidRDefault="00C97956" w:rsidP="00C97956">
      <w:pPr>
        <w:jc w:val="both"/>
        <w:rPr>
          <w:rFonts w:ascii="Verdana" w:hAnsi="Verdana"/>
          <w:sz w:val="18"/>
          <w:szCs w:val="18"/>
          <w:lang w:val="en-GB"/>
        </w:rPr>
      </w:pPr>
      <w:r w:rsidRPr="00C21132">
        <w:rPr>
          <w:rFonts w:ascii="Verdana" w:hAnsi="Verdana"/>
          <w:sz w:val="18"/>
          <w:szCs w:val="18"/>
          <w:lang w:val="en-GB"/>
        </w:rPr>
        <w:t>RTLG</w:t>
      </w:r>
      <w:r w:rsidRPr="00C21132">
        <w:rPr>
          <w:rFonts w:ascii="Verdana" w:hAnsi="Verdana"/>
          <w:sz w:val="18"/>
          <w:szCs w:val="18"/>
          <w:lang w:val="en-GB"/>
        </w:rPr>
        <w:tab/>
      </w:r>
      <w:r w:rsidRPr="00C21132">
        <w:rPr>
          <w:rFonts w:ascii="Verdana" w:hAnsi="Verdana"/>
          <w:sz w:val="18"/>
          <w:szCs w:val="18"/>
          <w:lang w:val="en-GB"/>
        </w:rPr>
        <w:tab/>
        <w:t xml:space="preserve"> </w:t>
      </w:r>
      <w:r w:rsidRPr="00C21132">
        <w:rPr>
          <w:rFonts w:ascii="Verdana" w:hAnsi="Verdana"/>
          <w:sz w:val="18"/>
          <w:szCs w:val="18"/>
          <w:lang w:val="en-GB"/>
        </w:rPr>
        <w:tab/>
        <w:t xml:space="preserve">Coordination Body for Realisation of the Transition of Rural Areas </w:t>
      </w:r>
    </w:p>
    <w:p w14:paraId="4C3F2B6A" w14:textId="511812F2" w:rsidR="007753A3" w:rsidRPr="00C21132" w:rsidRDefault="00DE0DF1" w:rsidP="004B33DA">
      <w:pPr>
        <w:jc w:val="both"/>
        <w:rPr>
          <w:rFonts w:ascii="Verdana" w:hAnsi="Verdana"/>
          <w:sz w:val="18"/>
          <w:szCs w:val="18"/>
          <w:lang w:val="en-GB"/>
        </w:rPr>
      </w:pPr>
      <w:r w:rsidRPr="00C21132">
        <w:rPr>
          <w:rFonts w:ascii="Verdana" w:hAnsi="Verdana"/>
          <w:sz w:val="18"/>
          <w:szCs w:val="18"/>
          <w:lang w:val="en-GB"/>
        </w:rPr>
        <w:t xml:space="preserve">SEA </w:t>
      </w:r>
      <w:r w:rsidRPr="00C21132">
        <w:rPr>
          <w:rFonts w:ascii="Verdana" w:hAnsi="Verdana"/>
          <w:sz w:val="18"/>
          <w:szCs w:val="18"/>
          <w:lang w:val="en-GB"/>
        </w:rPr>
        <w:tab/>
      </w:r>
      <w:r w:rsidRPr="00C21132">
        <w:rPr>
          <w:rFonts w:ascii="Verdana" w:hAnsi="Verdana"/>
          <w:sz w:val="18"/>
          <w:szCs w:val="18"/>
          <w:lang w:val="en-GB"/>
        </w:rPr>
        <w:tab/>
      </w:r>
      <w:r w:rsidR="009C7DA7" w:rsidRPr="00C21132">
        <w:rPr>
          <w:rFonts w:ascii="Verdana" w:hAnsi="Verdana"/>
          <w:sz w:val="18"/>
          <w:szCs w:val="18"/>
          <w:lang w:val="en-GB"/>
        </w:rPr>
        <w:tab/>
      </w:r>
      <w:r w:rsidRPr="00C21132">
        <w:rPr>
          <w:rFonts w:ascii="Verdana" w:hAnsi="Verdana"/>
          <w:sz w:val="18"/>
          <w:szCs w:val="18"/>
          <w:lang w:val="en-GB"/>
        </w:rPr>
        <w:t>Strategic Environmental Assessment report</w:t>
      </w:r>
    </w:p>
    <w:p w14:paraId="07454541" w14:textId="239BB431" w:rsidR="007753A3" w:rsidRPr="00C21132" w:rsidRDefault="007753A3" w:rsidP="004B33DA">
      <w:pPr>
        <w:jc w:val="both"/>
        <w:rPr>
          <w:rFonts w:ascii="Verdana" w:hAnsi="Verdana"/>
          <w:sz w:val="18"/>
          <w:szCs w:val="18"/>
          <w:lang w:val="en-GB"/>
        </w:rPr>
      </w:pPr>
      <w:r w:rsidRPr="00C21132">
        <w:rPr>
          <w:rFonts w:ascii="Verdana" w:hAnsi="Verdana"/>
          <w:sz w:val="18"/>
          <w:szCs w:val="18"/>
          <w:lang w:val="en-GB"/>
        </w:rPr>
        <w:t xml:space="preserve">Transition Fund </w:t>
      </w:r>
      <w:r w:rsidRPr="00C21132">
        <w:rPr>
          <w:rFonts w:ascii="Verdana" w:hAnsi="Verdana"/>
          <w:sz w:val="18"/>
          <w:szCs w:val="18"/>
          <w:lang w:val="en-GB"/>
        </w:rPr>
        <w:tab/>
        <w:t>Transition Fund for Rural Areas and Nature</w:t>
      </w:r>
    </w:p>
    <w:p w14:paraId="077E78E0" w14:textId="20EF6491" w:rsidR="007753A3" w:rsidRPr="00C21132" w:rsidRDefault="007753A3" w:rsidP="004B33DA">
      <w:pPr>
        <w:jc w:val="both"/>
        <w:rPr>
          <w:rFonts w:ascii="Verdana" w:hAnsi="Verdana"/>
          <w:sz w:val="18"/>
          <w:szCs w:val="18"/>
          <w:lang w:val="en-GB"/>
        </w:rPr>
      </w:pPr>
      <w:r w:rsidRPr="00C21132">
        <w:rPr>
          <w:rFonts w:ascii="Verdana" w:hAnsi="Verdana"/>
          <w:sz w:val="18"/>
          <w:szCs w:val="18"/>
          <w:lang w:val="en-GB"/>
        </w:rPr>
        <w:t xml:space="preserve">VHR </w:t>
      </w:r>
      <w:r w:rsidRPr="00C21132">
        <w:rPr>
          <w:rFonts w:ascii="Verdana" w:hAnsi="Verdana"/>
          <w:sz w:val="18"/>
          <w:szCs w:val="18"/>
          <w:lang w:val="en-GB"/>
        </w:rPr>
        <w:tab/>
      </w:r>
      <w:r w:rsidRPr="00C21132">
        <w:rPr>
          <w:rFonts w:ascii="Verdana" w:hAnsi="Verdana"/>
          <w:sz w:val="18"/>
          <w:szCs w:val="18"/>
          <w:lang w:val="en-GB"/>
        </w:rPr>
        <w:tab/>
      </w:r>
      <w:r w:rsidRPr="00C21132">
        <w:rPr>
          <w:rFonts w:ascii="Verdana" w:hAnsi="Verdana"/>
          <w:sz w:val="18"/>
          <w:szCs w:val="18"/>
          <w:lang w:val="en-GB"/>
        </w:rPr>
        <w:tab/>
        <w:t>Bird and Habitats Directive</w:t>
      </w:r>
    </w:p>
    <w:p w14:paraId="42AD1114" w14:textId="77777777" w:rsidR="009C7DA7" w:rsidRPr="00C21132" w:rsidRDefault="009C7DA7" w:rsidP="009C7DA7">
      <w:pPr>
        <w:jc w:val="both"/>
        <w:rPr>
          <w:rFonts w:ascii="Verdana" w:hAnsi="Verdana"/>
          <w:sz w:val="18"/>
          <w:szCs w:val="18"/>
          <w:lang w:val="en-GB"/>
        </w:rPr>
      </w:pPr>
      <w:r w:rsidRPr="00C21132">
        <w:rPr>
          <w:rFonts w:ascii="Verdana" w:hAnsi="Verdana"/>
          <w:sz w:val="18"/>
          <w:szCs w:val="18"/>
          <w:lang w:val="en-GB"/>
        </w:rPr>
        <w:t xml:space="preserve">WFD </w:t>
      </w:r>
      <w:r w:rsidRPr="00C21132">
        <w:rPr>
          <w:rFonts w:ascii="Verdana" w:hAnsi="Verdana"/>
          <w:sz w:val="18"/>
          <w:szCs w:val="18"/>
          <w:lang w:val="en-GB"/>
        </w:rPr>
        <w:tab/>
      </w:r>
      <w:r w:rsidRPr="00C21132">
        <w:rPr>
          <w:rFonts w:ascii="Verdana" w:hAnsi="Verdana"/>
          <w:sz w:val="18"/>
          <w:szCs w:val="18"/>
          <w:lang w:val="en-GB"/>
        </w:rPr>
        <w:tab/>
      </w:r>
      <w:r w:rsidRPr="00C21132">
        <w:rPr>
          <w:rFonts w:ascii="Verdana" w:hAnsi="Verdana"/>
          <w:sz w:val="18"/>
          <w:szCs w:val="18"/>
          <w:lang w:val="en-GB"/>
        </w:rPr>
        <w:tab/>
        <w:t>Water Framework Directive</w:t>
      </w:r>
    </w:p>
    <w:p w14:paraId="19EFEDF0" w14:textId="52B8FCCD" w:rsidR="007753A3" w:rsidRPr="00C21132" w:rsidRDefault="007753A3" w:rsidP="004B33DA">
      <w:pPr>
        <w:jc w:val="both"/>
        <w:rPr>
          <w:rFonts w:ascii="Verdana" w:hAnsi="Verdana"/>
          <w:sz w:val="18"/>
          <w:szCs w:val="18"/>
          <w:lang w:val="en-GB"/>
        </w:rPr>
      </w:pPr>
      <w:r w:rsidRPr="00C21132">
        <w:rPr>
          <w:rFonts w:ascii="Verdana" w:hAnsi="Verdana"/>
          <w:sz w:val="18"/>
          <w:szCs w:val="18"/>
          <w:lang w:val="en-GB"/>
        </w:rPr>
        <w:t xml:space="preserve">WUR </w:t>
      </w:r>
      <w:r w:rsidRPr="00C21132">
        <w:rPr>
          <w:rFonts w:ascii="Verdana" w:hAnsi="Verdana"/>
          <w:sz w:val="18"/>
          <w:szCs w:val="18"/>
          <w:lang w:val="en-GB"/>
        </w:rPr>
        <w:tab/>
      </w:r>
      <w:r w:rsidRPr="00C21132">
        <w:rPr>
          <w:rFonts w:ascii="Verdana" w:hAnsi="Verdana"/>
          <w:sz w:val="18"/>
          <w:szCs w:val="18"/>
          <w:lang w:val="en-GB"/>
        </w:rPr>
        <w:tab/>
      </w:r>
      <w:r w:rsidRPr="00C21132">
        <w:rPr>
          <w:rFonts w:ascii="Verdana" w:hAnsi="Verdana"/>
          <w:sz w:val="18"/>
          <w:szCs w:val="18"/>
          <w:lang w:val="en-GB"/>
        </w:rPr>
        <w:tab/>
        <w:t>Wageningen University &amp; Research</w:t>
      </w:r>
    </w:p>
    <w:p w14:paraId="7C63EB7B" w14:textId="77777777" w:rsidR="001C3E6F" w:rsidRPr="00C21132" w:rsidRDefault="001C3E6F" w:rsidP="004B33DA">
      <w:pPr>
        <w:jc w:val="both"/>
        <w:rPr>
          <w:rFonts w:ascii="Verdana" w:hAnsi="Verdana"/>
          <w:sz w:val="18"/>
          <w:szCs w:val="18"/>
          <w:lang w:val="en-GB"/>
        </w:rPr>
      </w:pPr>
      <w:r w:rsidRPr="00C21132">
        <w:rPr>
          <w:rFonts w:ascii="Verdana" w:hAnsi="Verdana"/>
          <w:sz w:val="18"/>
          <w:szCs w:val="18"/>
          <w:lang w:val="en-GB"/>
        </w:rPr>
        <w:br w:type="page"/>
      </w:r>
    </w:p>
    <w:p w14:paraId="61B8680A" w14:textId="77777777" w:rsidR="001C3E6F" w:rsidRPr="00C21132" w:rsidRDefault="001C3E6F" w:rsidP="004B33DA">
      <w:pPr>
        <w:jc w:val="both"/>
        <w:rPr>
          <w:rFonts w:ascii="Verdana" w:hAnsi="Verdana"/>
          <w:sz w:val="18"/>
          <w:szCs w:val="18"/>
          <w:lang w:val="en-GB"/>
        </w:rPr>
      </w:pPr>
    </w:p>
    <w:p w14:paraId="0BAEDBFF" w14:textId="77777777" w:rsidR="001C3E6F" w:rsidRPr="00C21132" w:rsidRDefault="001C3E6F" w:rsidP="004B33DA">
      <w:pPr>
        <w:jc w:val="both"/>
        <w:rPr>
          <w:rFonts w:ascii="Verdana" w:hAnsi="Verdana"/>
          <w:sz w:val="18"/>
          <w:szCs w:val="18"/>
          <w:lang w:val="en-GB"/>
        </w:rPr>
      </w:pPr>
    </w:p>
    <w:p w14:paraId="35D1CD5C" w14:textId="77777777" w:rsidR="001C3E6F" w:rsidRPr="00C21132" w:rsidRDefault="001C3E6F" w:rsidP="004B33DA">
      <w:pPr>
        <w:jc w:val="both"/>
        <w:rPr>
          <w:rFonts w:ascii="Verdana" w:hAnsi="Verdana"/>
          <w:sz w:val="18"/>
          <w:szCs w:val="18"/>
          <w:lang w:val="en-GB"/>
        </w:rPr>
      </w:pPr>
    </w:p>
    <w:p w14:paraId="01FA7D27" w14:textId="77777777" w:rsidR="001C3E6F" w:rsidRPr="00C21132" w:rsidRDefault="001C3E6F" w:rsidP="004B33DA">
      <w:pPr>
        <w:jc w:val="both"/>
        <w:rPr>
          <w:rFonts w:ascii="Verdana" w:hAnsi="Verdana"/>
          <w:sz w:val="18"/>
          <w:szCs w:val="18"/>
          <w:lang w:val="en-GB"/>
        </w:rPr>
      </w:pPr>
    </w:p>
    <w:p w14:paraId="704571F1" w14:textId="77777777" w:rsidR="001C3E6F" w:rsidRPr="00C21132" w:rsidRDefault="001C3E6F" w:rsidP="004B33DA">
      <w:pPr>
        <w:jc w:val="both"/>
        <w:rPr>
          <w:rFonts w:ascii="Verdana" w:hAnsi="Verdana"/>
          <w:sz w:val="18"/>
          <w:szCs w:val="18"/>
          <w:lang w:val="en-GB"/>
        </w:rPr>
      </w:pPr>
    </w:p>
    <w:p w14:paraId="7D818612" w14:textId="77777777" w:rsidR="001C3E6F" w:rsidRPr="00C21132" w:rsidRDefault="001C3E6F" w:rsidP="004B33DA">
      <w:pPr>
        <w:jc w:val="both"/>
        <w:rPr>
          <w:rFonts w:ascii="Verdana" w:hAnsi="Verdana"/>
          <w:sz w:val="18"/>
          <w:szCs w:val="18"/>
          <w:lang w:val="en-GB"/>
        </w:rPr>
      </w:pPr>
    </w:p>
    <w:p w14:paraId="69E33F97" w14:textId="77777777" w:rsidR="001C3E6F" w:rsidRPr="00C21132" w:rsidRDefault="001C3E6F" w:rsidP="004B33DA">
      <w:pPr>
        <w:jc w:val="both"/>
        <w:rPr>
          <w:rFonts w:ascii="Verdana" w:hAnsi="Verdana"/>
          <w:sz w:val="18"/>
          <w:szCs w:val="18"/>
          <w:lang w:val="en-GB"/>
        </w:rPr>
      </w:pPr>
    </w:p>
    <w:p w14:paraId="2AE1849B" w14:textId="77777777" w:rsidR="001C3E6F" w:rsidRPr="00C21132" w:rsidRDefault="001C3E6F" w:rsidP="004B33DA">
      <w:pPr>
        <w:jc w:val="both"/>
        <w:rPr>
          <w:rFonts w:ascii="Verdana" w:hAnsi="Verdana"/>
          <w:sz w:val="18"/>
          <w:szCs w:val="18"/>
          <w:lang w:val="en-GB"/>
        </w:rPr>
      </w:pPr>
    </w:p>
    <w:p w14:paraId="7520C8B4" w14:textId="77777777" w:rsidR="001C3E6F" w:rsidRPr="00C21132" w:rsidRDefault="001C3E6F" w:rsidP="004B33DA">
      <w:pPr>
        <w:jc w:val="both"/>
        <w:rPr>
          <w:rFonts w:ascii="Verdana" w:hAnsi="Verdana"/>
          <w:sz w:val="18"/>
          <w:szCs w:val="18"/>
          <w:lang w:val="en-GB"/>
        </w:rPr>
      </w:pPr>
    </w:p>
    <w:p w14:paraId="45CB4698" w14:textId="77777777" w:rsidR="001C3E6F" w:rsidRPr="00C21132" w:rsidRDefault="001C3E6F" w:rsidP="004B33DA">
      <w:pPr>
        <w:jc w:val="both"/>
        <w:rPr>
          <w:rFonts w:ascii="Verdana" w:hAnsi="Verdana"/>
          <w:sz w:val="18"/>
          <w:szCs w:val="18"/>
          <w:lang w:val="en-GB"/>
        </w:rPr>
      </w:pPr>
    </w:p>
    <w:p w14:paraId="57A7C138" w14:textId="77777777" w:rsidR="001C3E6F" w:rsidRPr="00C21132" w:rsidRDefault="001C3E6F" w:rsidP="004B33DA">
      <w:pPr>
        <w:jc w:val="both"/>
        <w:rPr>
          <w:rFonts w:ascii="Verdana" w:hAnsi="Verdana"/>
          <w:sz w:val="18"/>
          <w:szCs w:val="18"/>
          <w:lang w:val="en-GB"/>
        </w:rPr>
      </w:pPr>
    </w:p>
    <w:p w14:paraId="451BC145" w14:textId="77777777" w:rsidR="001C3E6F" w:rsidRPr="00C21132" w:rsidRDefault="001C3E6F" w:rsidP="004B33DA">
      <w:pPr>
        <w:jc w:val="both"/>
        <w:rPr>
          <w:rFonts w:ascii="Verdana" w:hAnsi="Verdana"/>
          <w:sz w:val="18"/>
          <w:szCs w:val="18"/>
          <w:lang w:val="en-GB"/>
        </w:rPr>
      </w:pPr>
    </w:p>
    <w:p w14:paraId="24AA1BF2" w14:textId="77777777" w:rsidR="001C3E6F" w:rsidRPr="00C21132" w:rsidRDefault="001C3E6F" w:rsidP="004B33DA">
      <w:pPr>
        <w:jc w:val="both"/>
        <w:rPr>
          <w:rFonts w:ascii="Verdana" w:hAnsi="Verdana"/>
          <w:sz w:val="18"/>
          <w:szCs w:val="18"/>
          <w:lang w:val="en-GB"/>
        </w:rPr>
      </w:pPr>
    </w:p>
    <w:p w14:paraId="46300EF0" w14:textId="77777777" w:rsidR="001C3E6F" w:rsidRPr="00C21132" w:rsidRDefault="001C3E6F" w:rsidP="004B33DA">
      <w:pPr>
        <w:jc w:val="both"/>
        <w:rPr>
          <w:rFonts w:ascii="Verdana" w:hAnsi="Verdana"/>
          <w:sz w:val="18"/>
          <w:szCs w:val="18"/>
          <w:lang w:val="en-GB"/>
        </w:rPr>
      </w:pPr>
    </w:p>
    <w:p w14:paraId="43ACE008" w14:textId="77777777" w:rsidR="001C3E6F" w:rsidRPr="00C21132" w:rsidRDefault="001C3E6F" w:rsidP="004B33DA">
      <w:pPr>
        <w:jc w:val="both"/>
        <w:rPr>
          <w:rFonts w:ascii="Verdana" w:hAnsi="Verdana"/>
          <w:sz w:val="18"/>
          <w:szCs w:val="18"/>
          <w:lang w:val="en-GB"/>
        </w:rPr>
      </w:pPr>
    </w:p>
    <w:p w14:paraId="2487CB62" w14:textId="7B1C9D61" w:rsidR="007753A3" w:rsidRPr="00C21132" w:rsidRDefault="007753A3" w:rsidP="004B33DA">
      <w:pPr>
        <w:jc w:val="both"/>
        <w:rPr>
          <w:rFonts w:ascii="Verdana" w:hAnsi="Verdana"/>
          <w:sz w:val="18"/>
          <w:szCs w:val="18"/>
          <w:lang w:val="en-GB"/>
        </w:rPr>
      </w:pPr>
      <w:r w:rsidRPr="00C21132">
        <w:rPr>
          <w:rFonts w:ascii="Verdana" w:hAnsi="Verdana"/>
          <w:sz w:val="18"/>
          <w:szCs w:val="18"/>
          <w:lang w:val="en-GB"/>
        </w:rPr>
        <w:t xml:space="preserve">This summary accompanies the Draft </w:t>
      </w:r>
    </w:p>
    <w:p w14:paraId="0892351D" w14:textId="77777777" w:rsidR="007753A3" w:rsidRPr="00C21132" w:rsidRDefault="007753A3" w:rsidP="004B33DA">
      <w:pPr>
        <w:jc w:val="both"/>
        <w:rPr>
          <w:rFonts w:ascii="Verdana" w:hAnsi="Verdana"/>
          <w:sz w:val="18"/>
          <w:szCs w:val="18"/>
          <w:lang w:val="en-GB"/>
        </w:rPr>
      </w:pPr>
      <w:r w:rsidRPr="00C21132">
        <w:rPr>
          <w:rFonts w:ascii="Verdana" w:hAnsi="Verdana"/>
          <w:sz w:val="18"/>
          <w:szCs w:val="18"/>
          <w:lang w:val="en-GB"/>
        </w:rPr>
        <w:t xml:space="preserve">National Programme for Rural Areas and is published by: </w:t>
      </w:r>
    </w:p>
    <w:p w14:paraId="6C0C4A16" w14:textId="77777777" w:rsidR="007753A3" w:rsidRPr="00C21132" w:rsidRDefault="007753A3" w:rsidP="004B33DA">
      <w:pPr>
        <w:jc w:val="both"/>
        <w:rPr>
          <w:rFonts w:ascii="Verdana" w:hAnsi="Verdana"/>
          <w:sz w:val="18"/>
          <w:szCs w:val="18"/>
          <w:lang w:val="en-GB"/>
        </w:rPr>
      </w:pPr>
      <w:r w:rsidRPr="00C21132">
        <w:rPr>
          <w:rFonts w:ascii="Verdana" w:hAnsi="Verdana"/>
          <w:sz w:val="18"/>
          <w:szCs w:val="18"/>
          <w:lang w:val="en-GB"/>
        </w:rPr>
        <w:t xml:space="preserve">the Netherlands Ministry of Agriculture, Nature and Food Quality (LNV) </w:t>
      </w:r>
    </w:p>
    <w:p w14:paraId="2E8322CF" w14:textId="77777777" w:rsidR="007753A3" w:rsidRPr="00C21132" w:rsidRDefault="007753A3" w:rsidP="004B33DA">
      <w:pPr>
        <w:jc w:val="both"/>
        <w:rPr>
          <w:rFonts w:ascii="Verdana" w:hAnsi="Verdana"/>
          <w:sz w:val="18"/>
          <w:szCs w:val="18"/>
          <w:lang w:val="en-GB"/>
        </w:rPr>
      </w:pPr>
      <w:r w:rsidRPr="00C21132">
        <w:rPr>
          <w:rFonts w:ascii="Verdana" w:hAnsi="Verdana"/>
          <w:sz w:val="18"/>
          <w:szCs w:val="18"/>
          <w:lang w:val="en-GB"/>
        </w:rPr>
        <w:t xml:space="preserve">the Ministry of Infrastructure and Water Management, and </w:t>
      </w:r>
    </w:p>
    <w:p w14:paraId="77DB1991" w14:textId="77777777" w:rsidR="007753A3" w:rsidRPr="00C21132" w:rsidRDefault="007753A3" w:rsidP="004B33DA">
      <w:pPr>
        <w:jc w:val="both"/>
        <w:rPr>
          <w:rFonts w:ascii="Verdana" w:hAnsi="Verdana"/>
          <w:sz w:val="18"/>
          <w:szCs w:val="18"/>
          <w:lang w:val="en-GB"/>
        </w:rPr>
      </w:pPr>
      <w:r w:rsidRPr="00C21132">
        <w:rPr>
          <w:rFonts w:ascii="Verdana" w:hAnsi="Verdana"/>
          <w:sz w:val="18"/>
          <w:szCs w:val="18"/>
          <w:lang w:val="en-GB"/>
        </w:rPr>
        <w:t>the Ministry of the Interior and Kingdom Relations</w:t>
      </w:r>
    </w:p>
    <w:p w14:paraId="2006EC68" w14:textId="3CFD0E4F" w:rsidR="00FC3CB6" w:rsidRPr="00C21132" w:rsidRDefault="001C3E6F" w:rsidP="004B33DA">
      <w:pPr>
        <w:jc w:val="both"/>
        <w:rPr>
          <w:rFonts w:ascii="Verdana" w:hAnsi="Verdana"/>
          <w:sz w:val="18"/>
          <w:szCs w:val="18"/>
          <w:lang w:val="en-GB"/>
        </w:rPr>
      </w:pPr>
      <w:r w:rsidRPr="00C21132">
        <w:rPr>
          <w:rFonts w:ascii="Verdana" w:hAnsi="Verdana"/>
          <w:sz w:val="18"/>
          <w:szCs w:val="18"/>
          <w:lang w:val="en-GB"/>
        </w:rPr>
        <w:t xml:space="preserve">November 2023 I Publication </w:t>
      </w:r>
      <w:r w:rsidRPr="00C21132">
        <w:rPr>
          <w:rFonts w:ascii="Verdana" w:hAnsi="Verdana"/>
          <w:sz w:val="18"/>
          <w:szCs w:val="18"/>
          <w:highlight w:val="yellow"/>
          <w:lang w:val="en-GB"/>
        </w:rPr>
        <w:t>xxxxxxxx</w:t>
      </w:r>
    </w:p>
    <w:sectPr w:rsidR="00FC3CB6" w:rsidRPr="00C21132">
      <w:headerReference w:type="default" r:id="rId30"/>
      <w:footerReference w:type="even" r:id="rId31"/>
      <w:footerReference w:type="default" r:id="rId32"/>
      <w:footerReference w:type="first" r:id="rId33"/>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Zijderlaan, D. (Diane)" w:date="2023-10-30T14:13:00Z" w:initials="ZD(">
    <w:p w14:paraId="6D8B7D4B" w14:textId="61E659F7" w:rsidR="00EE7524" w:rsidRDefault="00EE7524" w:rsidP="00EF76BA">
      <w:pPr>
        <w:pStyle w:val="Tekstopmerking"/>
      </w:pPr>
      <w:r>
        <w:t>Ook variant rechthoek gebruiken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D8B7D4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EA3890" w16cex:dateUtc="2023-10-30T13: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D8B7D4B" w16cid:durableId="28EA389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3D666" w14:textId="77777777" w:rsidR="00111E20" w:rsidRDefault="00111E20" w:rsidP="007753A3">
      <w:pPr>
        <w:spacing w:after="0" w:line="240" w:lineRule="auto"/>
      </w:pPr>
      <w:r>
        <w:separator/>
      </w:r>
    </w:p>
  </w:endnote>
  <w:endnote w:type="continuationSeparator" w:id="0">
    <w:p w14:paraId="2AEA1105" w14:textId="77777777" w:rsidR="00111E20" w:rsidRDefault="00111E20" w:rsidP="007753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C48BD" w14:textId="5393FD36" w:rsidR="007753A3" w:rsidRDefault="007753A3">
    <w:pPr>
      <w:pStyle w:val="Voettekst"/>
    </w:pPr>
    <w:r>
      <w:rPr>
        <w:noProof/>
        <w:lang w:val="en-GB"/>
      </w:rPr>
      <mc:AlternateContent>
        <mc:Choice Requires="wps">
          <w:drawing>
            <wp:anchor distT="0" distB="0" distL="0" distR="0" simplePos="0" relativeHeight="251659264" behindDoc="0" locked="0" layoutInCell="1" allowOverlap="1" wp14:anchorId="6F65E5B1" wp14:editId="0C551AC0">
              <wp:simplePos x="635" y="635"/>
              <wp:positionH relativeFrom="page">
                <wp:align>left</wp:align>
              </wp:positionH>
              <wp:positionV relativeFrom="page">
                <wp:align>bottom</wp:align>
              </wp:positionV>
              <wp:extent cx="443865" cy="443865"/>
              <wp:effectExtent l="0" t="0" r="4445" b="0"/>
              <wp:wrapNone/>
              <wp:docPr id="2" name="Tekstvak 2" descr="Intern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FBE64E" w14:textId="70BEEC90" w:rsidR="007753A3" w:rsidRPr="007753A3" w:rsidRDefault="007753A3" w:rsidP="007753A3">
                          <w:pPr>
                            <w:spacing w:after="0"/>
                            <w:rPr>
                              <w:rFonts w:ascii="Calibri" w:eastAsia="Calibri" w:hAnsi="Calibri" w:cs="Calibri"/>
                              <w:noProof/>
                              <w:color w:val="000000"/>
                              <w:sz w:val="20"/>
                              <w:szCs w:val="20"/>
                            </w:rPr>
                          </w:pPr>
                          <w:r>
                            <w:rPr>
                              <w:rFonts w:ascii="Calibri" w:eastAsia="Calibri" w:hAnsi="Calibri" w:cs="Calibri"/>
                              <w:noProof/>
                              <w:color w:val="000000"/>
                              <w:sz w:val="20"/>
                              <w:szCs w:val="20"/>
                              <w:lang w:val="en-GB"/>
                            </w:rPr>
                            <w:t>Internal use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F65E5B1" id="_x0000_t202" coordsize="21600,21600" o:spt="202" path="m,l,21600r21600,l21600,xe">
              <v:stroke joinstyle="miter"/>
              <v:path gradientshapeok="t" o:connecttype="rect"/>
            </v:shapetype>
            <v:shape id="Tekstvak 2" o:spid="_x0000_s1026" type="#_x0000_t202" alt="Internal use"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0EFBE64E" w14:textId="70BEEC90" w:rsidR="007753A3" w:rsidRPr="007753A3" w:rsidRDefault="007753A3" w:rsidP="007753A3">
                    <w:pPr>
                      <w:spacing w:after="0"/>
                      <w:rPr>
                        <w:rFonts w:ascii="Calibri" w:eastAsia="Calibri" w:hAnsi="Calibri" w:cs="Calibri"/>
                        <w:noProof/>
                        <w:color w:val="000000"/>
                        <w:sz w:val="20"/>
                        <w:szCs w:val="20"/>
                      </w:rPr>
                    </w:pPr>
                    <w:r>
                      <w:rPr>
                        <w:rFonts w:ascii="Calibri" w:eastAsia="Calibri" w:hAnsi="Calibri" w:cs="Calibri"/>
                        <w:noProof/>
                        <w:color w:val="000000"/>
                        <w:sz w:val="20"/>
                        <w:szCs w:val="20"/>
                        <w:lang w:val="en-GB"/>
                      </w:rPr>
                      <w:t>Internal use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895D1" w14:textId="0A118264" w:rsidR="007753A3" w:rsidRDefault="007753A3">
    <w:pPr>
      <w:pStyle w:val="Voettekst"/>
    </w:pPr>
    <w:r>
      <w:rPr>
        <w:noProof/>
        <w:lang w:val="en-GB"/>
      </w:rPr>
      <mc:AlternateContent>
        <mc:Choice Requires="wps">
          <w:drawing>
            <wp:anchor distT="0" distB="0" distL="0" distR="0" simplePos="0" relativeHeight="251660288" behindDoc="0" locked="0" layoutInCell="1" allowOverlap="1" wp14:anchorId="5CC3FDF5" wp14:editId="253140FC">
              <wp:simplePos x="904875" y="10067925"/>
              <wp:positionH relativeFrom="page">
                <wp:align>left</wp:align>
              </wp:positionH>
              <wp:positionV relativeFrom="page">
                <wp:align>bottom</wp:align>
              </wp:positionV>
              <wp:extent cx="443865" cy="443865"/>
              <wp:effectExtent l="0" t="0" r="4445" b="0"/>
              <wp:wrapNone/>
              <wp:docPr id="3" name="Tekstvak 3" descr="Intern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A4032C" w14:textId="53582681" w:rsidR="007753A3" w:rsidRPr="007753A3" w:rsidRDefault="007753A3" w:rsidP="007753A3">
                          <w:pPr>
                            <w:spacing w:after="0"/>
                            <w:rPr>
                              <w:rFonts w:ascii="Calibri" w:eastAsia="Calibri" w:hAnsi="Calibri" w:cs="Calibri"/>
                              <w:noProof/>
                              <w:color w:val="000000"/>
                              <w:sz w:val="20"/>
                              <w:szCs w:val="20"/>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CC3FDF5" id="_x0000_t202" coordsize="21600,21600" o:spt="202" path="m,l,21600r21600,l21600,xe">
              <v:stroke joinstyle="miter"/>
              <v:path gradientshapeok="t" o:connecttype="rect"/>
            </v:shapetype>
            <v:shape id="Tekstvak 3" o:spid="_x0000_s1027" type="#_x0000_t202" alt="Internal use"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08A4032C" w14:textId="53582681" w:rsidR="007753A3" w:rsidRPr="007753A3" w:rsidRDefault="007753A3" w:rsidP="007753A3">
                    <w:pPr>
                      <w:spacing w:after="0"/>
                      <w:rPr>
                        <w:rFonts w:ascii="Calibri" w:eastAsia="Calibri" w:hAnsi="Calibri" w:cs="Calibri"/>
                        <w:noProof/>
                        <w:color w:val="000000"/>
                        <w:sz w:val="20"/>
                        <w:szCs w:val="20"/>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A844F" w14:textId="777B970B" w:rsidR="007753A3" w:rsidRDefault="007753A3">
    <w:pPr>
      <w:pStyle w:val="Voettekst"/>
    </w:pPr>
    <w:r>
      <w:rPr>
        <w:noProof/>
        <w:lang w:val="en-GB"/>
      </w:rPr>
      <mc:AlternateContent>
        <mc:Choice Requires="wps">
          <w:drawing>
            <wp:anchor distT="0" distB="0" distL="0" distR="0" simplePos="0" relativeHeight="251658240" behindDoc="0" locked="0" layoutInCell="1" allowOverlap="1" wp14:anchorId="5B5E8252" wp14:editId="3851EBB0">
              <wp:simplePos x="635" y="635"/>
              <wp:positionH relativeFrom="page">
                <wp:align>left</wp:align>
              </wp:positionH>
              <wp:positionV relativeFrom="page">
                <wp:align>bottom</wp:align>
              </wp:positionV>
              <wp:extent cx="443865" cy="443865"/>
              <wp:effectExtent l="0" t="0" r="4445" b="0"/>
              <wp:wrapNone/>
              <wp:docPr id="1" name="Tekstvak 1" descr="Intern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04206B" w14:textId="305C8D47" w:rsidR="007753A3" w:rsidRPr="007753A3" w:rsidRDefault="007753A3" w:rsidP="007753A3">
                          <w:pPr>
                            <w:spacing w:after="0"/>
                            <w:rPr>
                              <w:rFonts w:ascii="Calibri" w:eastAsia="Calibri" w:hAnsi="Calibri" w:cs="Calibri"/>
                              <w:noProof/>
                              <w:color w:val="000000"/>
                              <w:sz w:val="20"/>
                              <w:szCs w:val="20"/>
                            </w:rPr>
                          </w:pPr>
                          <w:r>
                            <w:rPr>
                              <w:rFonts w:ascii="Calibri" w:eastAsia="Calibri" w:hAnsi="Calibri" w:cs="Calibri"/>
                              <w:noProof/>
                              <w:color w:val="000000"/>
                              <w:sz w:val="20"/>
                              <w:szCs w:val="20"/>
                              <w:lang w:val="en-GB"/>
                            </w:rPr>
                            <w:t>Internal use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B5E8252" id="_x0000_t202" coordsize="21600,21600" o:spt="202" path="m,l,21600r21600,l21600,xe">
              <v:stroke joinstyle="miter"/>
              <v:path gradientshapeok="t" o:connecttype="rect"/>
            </v:shapetype>
            <v:shape id="Tekstvak 1" o:spid="_x0000_s1028" type="#_x0000_t202" alt="Internal use"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6304206B" w14:textId="305C8D47" w:rsidR="007753A3" w:rsidRPr="007753A3" w:rsidRDefault="007753A3" w:rsidP="007753A3">
                    <w:pPr>
                      <w:spacing w:after="0"/>
                      <w:rPr>
                        <w:rFonts w:ascii="Calibri" w:eastAsia="Calibri" w:hAnsi="Calibri" w:cs="Calibri"/>
                        <w:noProof/>
                        <w:color w:val="000000"/>
                        <w:sz w:val="20"/>
                        <w:szCs w:val="20"/>
                      </w:rPr>
                    </w:pPr>
                    <w:r>
                      <w:rPr>
                        <w:rFonts w:ascii="Calibri" w:eastAsia="Calibri" w:hAnsi="Calibri" w:cs="Calibri"/>
                        <w:noProof/>
                        <w:color w:val="000000"/>
                        <w:sz w:val="20"/>
                        <w:szCs w:val="20"/>
                        <w:lang w:val="en-GB"/>
                      </w:rPr>
                      <w:t>Internal use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127FF" w14:textId="77777777" w:rsidR="00111E20" w:rsidRDefault="00111E20" w:rsidP="007753A3">
      <w:pPr>
        <w:spacing w:after="0" w:line="240" w:lineRule="auto"/>
      </w:pPr>
      <w:r>
        <w:separator/>
      </w:r>
    </w:p>
  </w:footnote>
  <w:footnote w:type="continuationSeparator" w:id="0">
    <w:p w14:paraId="692E3C5F" w14:textId="77777777" w:rsidR="00111E20" w:rsidRDefault="00111E20" w:rsidP="007753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ACD80" w14:textId="1F2683BE" w:rsidR="00292DD0" w:rsidRPr="00292DD0" w:rsidRDefault="00292DD0" w:rsidP="00292DD0">
    <w:pPr>
      <w:pStyle w:val="Koptekst"/>
      <w:jc w:val="right"/>
      <w:rPr>
        <w:sz w:val="16"/>
        <w:szCs w:val="16"/>
      </w:rPr>
    </w:pPr>
    <w:r>
      <w:rPr>
        <w:sz w:val="16"/>
        <w:szCs w:val="16"/>
        <w:lang w:val="en-GB"/>
      </w:rPr>
      <w:t>Summary of Draft NPLG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1614F"/>
    <w:multiLevelType w:val="hybridMultilevel"/>
    <w:tmpl w:val="02829512"/>
    <w:lvl w:ilvl="0" w:tplc="5B52AF8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C9434F3"/>
    <w:multiLevelType w:val="multilevel"/>
    <w:tmpl w:val="FEDE274C"/>
    <w:lvl w:ilvl="0">
      <w:start w:val="1"/>
      <w:numFmt w:val="decimal"/>
      <w:lvlText w:val="%1."/>
      <w:lvlJc w:val="left"/>
      <w:pPr>
        <w:ind w:left="360" w:hanging="360"/>
      </w:pPr>
      <w:rPr>
        <w:rFonts w:hint="default"/>
        <w:b w:val="0"/>
        <w:bCs w:val="0"/>
        <w:u w:val="none"/>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0D693120"/>
    <w:multiLevelType w:val="hybridMultilevel"/>
    <w:tmpl w:val="A87070E6"/>
    <w:lvl w:ilvl="0" w:tplc="5B52AF8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C97D9B"/>
    <w:multiLevelType w:val="hybridMultilevel"/>
    <w:tmpl w:val="CC72AF3C"/>
    <w:lvl w:ilvl="0" w:tplc="5B52AF8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27F49EA"/>
    <w:multiLevelType w:val="hybridMultilevel"/>
    <w:tmpl w:val="62BA1192"/>
    <w:lvl w:ilvl="0" w:tplc="5A3079CE">
      <w:numFmt w:val="bullet"/>
      <w:lvlText w:val="•"/>
      <w:lvlJc w:val="left"/>
      <w:pPr>
        <w:ind w:left="720" w:hanging="360"/>
      </w:pPr>
      <w:rPr>
        <w:rFonts w:ascii="Verdana" w:eastAsiaTheme="minorHAnsi" w:hAnsi="Verdana" w:cstheme="minorBidi"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7C921C3"/>
    <w:multiLevelType w:val="multilevel"/>
    <w:tmpl w:val="69A2CFEE"/>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29EA3500"/>
    <w:multiLevelType w:val="hybridMultilevel"/>
    <w:tmpl w:val="0B58807C"/>
    <w:lvl w:ilvl="0" w:tplc="5B52AF8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47C1178"/>
    <w:multiLevelType w:val="hybridMultilevel"/>
    <w:tmpl w:val="B88A34A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15:restartNumberingAfterBreak="0">
    <w:nsid w:val="4C371C56"/>
    <w:multiLevelType w:val="hybridMultilevel"/>
    <w:tmpl w:val="B448D6E0"/>
    <w:lvl w:ilvl="0" w:tplc="5B52AF8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2351409"/>
    <w:multiLevelType w:val="hybridMultilevel"/>
    <w:tmpl w:val="7EA29094"/>
    <w:lvl w:ilvl="0" w:tplc="5B52AF8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EFB0D15"/>
    <w:multiLevelType w:val="hybridMultilevel"/>
    <w:tmpl w:val="0C985D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2576934"/>
    <w:multiLevelType w:val="hybridMultilevel"/>
    <w:tmpl w:val="6CE4D5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6CD1EAB"/>
    <w:multiLevelType w:val="hybridMultilevel"/>
    <w:tmpl w:val="3E8C0A6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71906F91"/>
    <w:multiLevelType w:val="hybridMultilevel"/>
    <w:tmpl w:val="BDDADC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CEF3C01"/>
    <w:multiLevelType w:val="hybridMultilevel"/>
    <w:tmpl w:val="7FAC89E0"/>
    <w:lvl w:ilvl="0" w:tplc="5B52AF8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8601831">
    <w:abstractNumId w:val="10"/>
  </w:num>
  <w:num w:numId="2" w16cid:durableId="1677033187">
    <w:abstractNumId w:val="9"/>
  </w:num>
  <w:num w:numId="3" w16cid:durableId="1109395677">
    <w:abstractNumId w:val="6"/>
  </w:num>
  <w:num w:numId="4" w16cid:durableId="1053307737">
    <w:abstractNumId w:val="2"/>
  </w:num>
  <w:num w:numId="5" w16cid:durableId="1583834679">
    <w:abstractNumId w:val="3"/>
  </w:num>
  <w:num w:numId="6" w16cid:durableId="1625505280">
    <w:abstractNumId w:val="8"/>
  </w:num>
  <w:num w:numId="7" w16cid:durableId="2090880892">
    <w:abstractNumId w:val="14"/>
  </w:num>
  <w:num w:numId="8" w16cid:durableId="1249657326">
    <w:abstractNumId w:val="0"/>
  </w:num>
  <w:num w:numId="9" w16cid:durableId="1010527359">
    <w:abstractNumId w:val="7"/>
  </w:num>
  <w:num w:numId="10" w16cid:durableId="1732848616">
    <w:abstractNumId w:val="12"/>
  </w:num>
  <w:num w:numId="11" w16cid:durableId="1653410108">
    <w:abstractNumId w:val="5"/>
  </w:num>
  <w:num w:numId="12" w16cid:durableId="2020233795">
    <w:abstractNumId w:val="1"/>
  </w:num>
  <w:num w:numId="13" w16cid:durableId="1997487313">
    <w:abstractNumId w:val="11"/>
  </w:num>
  <w:num w:numId="14" w16cid:durableId="1493718941">
    <w:abstractNumId w:val="13"/>
  </w:num>
  <w:num w:numId="15" w16cid:durableId="1943804623">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ijderlaan, D. (Diane)">
    <w15:presenceInfo w15:providerId="AD" w15:userId="S::d.zijderlaan@minlnv.nl::d149a7aa-fe79-4bb7-8fd6-f87c521cb0e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3A3"/>
    <w:rsid w:val="000053E1"/>
    <w:rsid w:val="00010B22"/>
    <w:rsid w:val="0001475D"/>
    <w:rsid w:val="0002110C"/>
    <w:rsid w:val="00037CA9"/>
    <w:rsid w:val="00080B59"/>
    <w:rsid w:val="000912BC"/>
    <w:rsid w:val="000949B0"/>
    <w:rsid w:val="000A5514"/>
    <w:rsid w:val="000C1105"/>
    <w:rsid w:val="000D0C49"/>
    <w:rsid w:val="000D3AE5"/>
    <w:rsid w:val="000D46D5"/>
    <w:rsid w:val="00111E20"/>
    <w:rsid w:val="001330F5"/>
    <w:rsid w:val="00156CAB"/>
    <w:rsid w:val="00173833"/>
    <w:rsid w:val="00191B30"/>
    <w:rsid w:val="00192832"/>
    <w:rsid w:val="00194D55"/>
    <w:rsid w:val="001A67DD"/>
    <w:rsid w:val="001B6886"/>
    <w:rsid w:val="001C1246"/>
    <w:rsid w:val="001C3E6F"/>
    <w:rsid w:val="001D0EDC"/>
    <w:rsid w:val="001D6187"/>
    <w:rsid w:val="001E030A"/>
    <w:rsid w:val="00214FF4"/>
    <w:rsid w:val="00253E35"/>
    <w:rsid w:val="00263810"/>
    <w:rsid w:val="0027739B"/>
    <w:rsid w:val="00282A77"/>
    <w:rsid w:val="00290377"/>
    <w:rsid w:val="00292DD0"/>
    <w:rsid w:val="002C1E29"/>
    <w:rsid w:val="002D40E8"/>
    <w:rsid w:val="002F11C8"/>
    <w:rsid w:val="0030363C"/>
    <w:rsid w:val="003146B5"/>
    <w:rsid w:val="00332EFB"/>
    <w:rsid w:val="00333312"/>
    <w:rsid w:val="00333E35"/>
    <w:rsid w:val="00335CE1"/>
    <w:rsid w:val="003410B9"/>
    <w:rsid w:val="0037349B"/>
    <w:rsid w:val="003A37A7"/>
    <w:rsid w:val="003D53B3"/>
    <w:rsid w:val="003F1611"/>
    <w:rsid w:val="00402460"/>
    <w:rsid w:val="004026C3"/>
    <w:rsid w:val="00413358"/>
    <w:rsid w:val="004213FB"/>
    <w:rsid w:val="004340A7"/>
    <w:rsid w:val="0044592F"/>
    <w:rsid w:val="00446510"/>
    <w:rsid w:val="00474453"/>
    <w:rsid w:val="004B2EBE"/>
    <w:rsid w:val="004B33DA"/>
    <w:rsid w:val="004D2BED"/>
    <w:rsid w:val="00515E74"/>
    <w:rsid w:val="00516F5D"/>
    <w:rsid w:val="00533D0B"/>
    <w:rsid w:val="005462F1"/>
    <w:rsid w:val="00567D41"/>
    <w:rsid w:val="00570B91"/>
    <w:rsid w:val="005B379E"/>
    <w:rsid w:val="005D06E6"/>
    <w:rsid w:val="005D4633"/>
    <w:rsid w:val="005E6B78"/>
    <w:rsid w:val="006215CE"/>
    <w:rsid w:val="0063173A"/>
    <w:rsid w:val="006352F0"/>
    <w:rsid w:val="006433AB"/>
    <w:rsid w:val="00682F59"/>
    <w:rsid w:val="00693734"/>
    <w:rsid w:val="006A11B0"/>
    <w:rsid w:val="006A1D20"/>
    <w:rsid w:val="006C4C48"/>
    <w:rsid w:val="006C7DF8"/>
    <w:rsid w:val="006D6FA9"/>
    <w:rsid w:val="006F15C5"/>
    <w:rsid w:val="006F1D5D"/>
    <w:rsid w:val="007021E3"/>
    <w:rsid w:val="00710105"/>
    <w:rsid w:val="00713E29"/>
    <w:rsid w:val="007146CD"/>
    <w:rsid w:val="00723507"/>
    <w:rsid w:val="00726BE1"/>
    <w:rsid w:val="00752DB5"/>
    <w:rsid w:val="007614C8"/>
    <w:rsid w:val="007753A3"/>
    <w:rsid w:val="007B118B"/>
    <w:rsid w:val="007E2FCC"/>
    <w:rsid w:val="008104B9"/>
    <w:rsid w:val="008328DB"/>
    <w:rsid w:val="008515CA"/>
    <w:rsid w:val="00861F7C"/>
    <w:rsid w:val="0088217D"/>
    <w:rsid w:val="008A126C"/>
    <w:rsid w:val="008A5544"/>
    <w:rsid w:val="008B7146"/>
    <w:rsid w:val="008C27FB"/>
    <w:rsid w:val="008F5562"/>
    <w:rsid w:val="0092526B"/>
    <w:rsid w:val="00931FAF"/>
    <w:rsid w:val="00936706"/>
    <w:rsid w:val="00941BD1"/>
    <w:rsid w:val="00942712"/>
    <w:rsid w:val="00950ADC"/>
    <w:rsid w:val="00951E5C"/>
    <w:rsid w:val="0095332E"/>
    <w:rsid w:val="00953557"/>
    <w:rsid w:val="00976C0F"/>
    <w:rsid w:val="0098692C"/>
    <w:rsid w:val="009A2739"/>
    <w:rsid w:val="009C7DA7"/>
    <w:rsid w:val="009D436E"/>
    <w:rsid w:val="009E35BC"/>
    <w:rsid w:val="009E60B4"/>
    <w:rsid w:val="009F6B1F"/>
    <w:rsid w:val="00A201BE"/>
    <w:rsid w:val="00A25E19"/>
    <w:rsid w:val="00A35035"/>
    <w:rsid w:val="00A44392"/>
    <w:rsid w:val="00A65B60"/>
    <w:rsid w:val="00A67ADE"/>
    <w:rsid w:val="00A74418"/>
    <w:rsid w:val="00AA3825"/>
    <w:rsid w:val="00AA6A95"/>
    <w:rsid w:val="00B161B0"/>
    <w:rsid w:val="00B26919"/>
    <w:rsid w:val="00B2708A"/>
    <w:rsid w:val="00B40D95"/>
    <w:rsid w:val="00B722A5"/>
    <w:rsid w:val="00B74533"/>
    <w:rsid w:val="00B85ABA"/>
    <w:rsid w:val="00BA1A34"/>
    <w:rsid w:val="00BD00ED"/>
    <w:rsid w:val="00C21132"/>
    <w:rsid w:val="00C3732C"/>
    <w:rsid w:val="00C4298D"/>
    <w:rsid w:val="00C43851"/>
    <w:rsid w:val="00C82503"/>
    <w:rsid w:val="00C83AE3"/>
    <w:rsid w:val="00C97956"/>
    <w:rsid w:val="00CA0C70"/>
    <w:rsid w:val="00CA1ABE"/>
    <w:rsid w:val="00CB4D48"/>
    <w:rsid w:val="00CE4840"/>
    <w:rsid w:val="00CF0242"/>
    <w:rsid w:val="00D10AE0"/>
    <w:rsid w:val="00D50F00"/>
    <w:rsid w:val="00D833FA"/>
    <w:rsid w:val="00D95E98"/>
    <w:rsid w:val="00DB2B89"/>
    <w:rsid w:val="00DB468D"/>
    <w:rsid w:val="00DE0DF1"/>
    <w:rsid w:val="00DE3C5B"/>
    <w:rsid w:val="00DE4AA9"/>
    <w:rsid w:val="00E03E07"/>
    <w:rsid w:val="00E134D6"/>
    <w:rsid w:val="00E332CA"/>
    <w:rsid w:val="00E367F0"/>
    <w:rsid w:val="00E470A3"/>
    <w:rsid w:val="00E64304"/>
    <w:rsid w:val="00E72A13"/>
    <w:rsid w:val="00E91071"/>
    <w:rsid w:val="00E95BBD"/>
    <w:rsid w:val="00EB6BFC"/>
    <w:rsid w:val="00ED689C"/>
    <w:rsid w:val="00EE7524"/>
    <w:rsid w:val="00EF5D1F"/>
    <w:rsid w:val="00F0725E"/>
    <w:rsid w:val="00F10BCA"/>
    <w:rsid w:val="00F366F0"/>
    <w:rsid w:val="00F451E9"/>
    <w:rsid w:val="00F53DF4"/>
    <w:rsid w:val="00F60BE3"/>
    <w:rsid w:val="00FC2DA1"/>
    <w:rsid w:val="00FC3CB6"/>
    <w:rsid w:val="00FC5EA7"/>
    <w:rsid w:val="00FD1E72"/>
    <w:rsid w:val="00FE435D"/>
    <w:rsid w:val="00FE552A"/>
    <w:rsid w:val="00FF541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2C2327"/>
  <w15:chartTrackingRefBased/>
  <w15:docId w15:val="{7B2C59AE-F673-49F9-A58A-128C88389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53E3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D0C4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7753A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753A3"/>
  </w:style>
  <w:style w:type="paragraph" w:styleId="Koptekst">
    <w:name w:val="header"/>
    <w:basedOn w:val="Standaard"/>
    <w:link w:val="KoptekstChar"/>
    <w:uiPriority w:val="99"/>
    <w:unhideWhenUsed/>
    <w:rsid w:val="00292DD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92DD0"/>
  </w:style>
  <w:style w:type="character" w:customStyle="1" w:styleId="Kop1Char">
    <w:name w:val="Kop 1 Char"/>
    <w:basedOn w:val="Standaardalinea-lettertype"/>
    <w:link w:val="Kop1"/>
    <w:uiPriority w:val="9"/>
    <w:rsid w:val="00253E35"/>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253E35"/>
    <w:pPr>
      <w:outlineLvl w:val="9"/>
    </w:pPr>
    <w:rPr>
      <w:lang w:eastAsia="nl-NL"/>
    </w:rPr>
  </w:style>
  <w:style w:type="paragraph" w:styleId="Inhopg1">
    <w:name w:val="toc 1"/>
    <w:basedOn w:val="Standaard"/>
    <w:next w:val="Standaard"/>
    <w:autoRedefine/>
    <w:uiPriority w:val="39"/>
    <w:unhideWhenUsed/>
    <w:rsid w:val="00253E35"/>
    <w:pPr>
      <w:spacing w:after="100"/>
    </w:pPr>
  </w:style>
  <w:style w:type="character" w:styleId="Hyperlink">
    <w:name w:val="Hyperlink"/>
    <w:basedOn w:val="Standaardalinea-lettertype"/>
    <w:uiPriority w:val="99"/>
    <w:unhideWhenUsed/>
    <w:rsid w:val="00253E35"/>
    <w:rPr>
      <w:color w:val="0563C1" w:themeColor="hyperlink"/>
      <w:u w:val="single"/>
    </w:rPr>
  </w:style>
  <w:style w:type="character" w:customStyle="1" w:styleId="Kop2Char">
    <w:name w:val="Kop 2 Char"/>
    <w:basedOn w:val="Standaardalinea-lettertype"/>
    <w:link w:val="Kop2"/>
    <w:uiPriority w:val="9"/>
    <w:rsid w:val="000D0C49"/>
    <w:rPr>
      <w:rFonts w:asciiTheme="majorHAnsi" w:eastAsiaTheme="majorEastAsia" w:hAnsiTheme="majorHAnsi" w:cstheme="majorBidi"/>
      <w:color w:val="2F5496" w:themeColor="accent1" w:themeShade="BF"/>
      <w:sz w:val="26"/>
      <w:szCs w:val="26"/>
    </w:rPr>
  </w:style>
  <w:style w:type="paragraph" w:styleId="Inhopg2">
    <w:name w:val="toc 2"/>
    <w:basedOn w:val="Standaard"/>
    <w:next w:val="Standaard"/>
    <w:autoRedefine/>
    <w:uiPriority w:val="39"/>
    <w:unhideWhenUsed/>
    <w:rsid w:val="000D0C49"/>
    <w:pPr>
      <w:spacing w:after="100"/>
      <w:ind w:left="220"/>
    </w:pPr>
  </w:style>
  <w:style w:type="paragraph" w:styleId="Geenafstand">
    <w:name w:val="No Spacing"/>
    <w:uiPriority w:val="1"/>
    <w:qFormat/>
    <w:rsid w:val="0088217D"/>
    <w:pPr>
      <w:spacing w:after="0" w:line="240" w:lineRule="auto"/>
    </w:pPr>
  </w:style>
  <w:style w:type="character" w:styleId="Verwijzingopmerking">
    <w:name w:val="annotation reference"/>
    <w:basedOn w:val="Standaardalinea-lettertype"/>
    <w:uiPriority w:val="99"/>
    <w:semiHidden/>
    <w:unhideWhenUsed/>
    <w:rsid w:val="00173833"/>
    <w:rPr>
      <w:sz w:val="16"/>
      <w:szCs w:val="16"/>
    </w:rPr>
  </w:style>
  <w:style w:type="paragraph" w:styleId="Tekstopmerking">
    <w:name w:val="annotation text"/>
    <w:basedOn w:val="Standaard"/>
    <w:link w:val="TekstopmerkingChar"/>
    <w:uiPriority w:val="99"/>
    <w:unhideWhenUsed/>
    <w:rsid w:val="00173833"/>
    <w:pPr>
      <w:spacing w:line="240" w:lineRule="auto"/>
    </w:pPr>
    <w:rPr>
      <w:sz w:val="20"/>
      <w:szCs w:val="20"/>
    </w:rPr>
  </w:style>
  <w:style w:type="character" w:customStyle="1" w:styleId="TekstopmerkingChar">
    <w:name w:val="Tekst opmerking Char"/>
    <w:basedOn w:val="Standaardalinea-lettertype"/>
    <w:link w:val="Tekstopmerking"/>
    <w:uiPriority w:val="99"/>
    <w:rsid w:val="00173833"/>
    <w:rPr>
      <w:sz w:val="20"/>
      <w:szCs w:val="20"/>
    </w:rPr>
  </w:style>
  <w:style w:type="paragraph" w:styleId="Onderwerpvanopmerking">
    <w:name w:val="annotation subject"/>
    <w:basedOn w:val="Tekstopmerking"/>
    <w:next w:val="Tekstopmerking"/>
    <w:link w:val="OnderwerpvanopmerkingChar"/>
    <w:uiPriority w:val="99"/>
    <w:semiHidden/>
    <w:unhideWhenUsed/>
    <w:rsid w:val="00173833"/>
    <w:rPr>
      <w:b/>
      <w:bCs/>
    </w:rPr>
  </w:style>
  <w:style w:type="character" w:customStyle="1" w:styleId="OnderwerpvanopmerkingChar">
    <w:name w:val="Onderwerp van opmerking Char"/>
    <w:basedOn w:val="TekstopmerkingChar"/>
    <w:link w:val="Onderwerpvanopmerking"/>
    <w:uiPriority w:val="99"/>
    <w:semiHidden/>
    <w:rsid w:val="00173833"/>
    <w:rPr>
      <w:b/>
      <w:bCs/>
      <w:sz w:val="20"/>
      <w:szCs w:val="20"/>
    </w:rPr>
  </w:style>
  <w:style w:type="character" w:customStyle="1" w:styleId="LijstalineaChar">
    <w:name w:val="Lijstalinea Char"/>
    <w:aliases w:val="Bullet 1 Char,Bullet Points Char,Colorful List - Accent 11 Char,Dot pt Char,F5 List Paragraph Char,Indicator Text Char,L Char,List Paragraph Char Char Char Char,List Paragraph1 Char,List Paragraph2 Char,MAIN CONTENT Char"/>
    <w:basedOn w:val="Standaardalinea-lettertype"/>
    <w:link w:val="Lijstalinea"/>
    <w:uiPriority w:val="34"/>
    <w:qFormat/>
    <w:locked/>
    <w:rsid w:val="00CA1ABE"/>
    <w:rPr>
      <w:rFonts w:ascii="Times New Roman" w:eastAsia="Times New Roman" w:hAnsi="Times New Roman" w:cs="Arial"/>
    </w:rPr>
  </w:style>
  <w:style w:type="paragraph" w:styleId="Lijstalinea">
    <w:name w:val="List Paragraph"/>
    <w:aliases w:val="Bullet 1,Bullet Points,Colorful List - Accent 11,Dot pt,F5 List Paragraph,Indicator Text,L,List Paragraph Char Char Char,List Paragraph1,List Paragraph2,MAIN CONTENT,No Spacing1,Normal numbere,Numbered Para 1,Párrafo de lista,Recommendati"/>
    <w:basedOn w:val="Standaard"/>
    <w:link w:val="LijstalineaChar"/>
    <w:uiPriority w:val="34"/>
    <w:qFormat/>
    <w:rsid w:val="00CA1ABE"/>
    <w:pPr>
      <w:spacing w:line="256" w:lineRule="auto"/>
      <w:ind w:left="720"/>
      <w:contextualSpacing/>
    </w:pPr>
    <w:rPr>
      <w:rFonts w:ascii="Times New Roman" w:eastAsia="Times New Roman" w:hAnsi="Times New Roman" w:cs="Arial"/>
    </w:rPr>
  </w:style>
  <w:style w:type="character" w:customStyle="1" w:styleId="VoetnoottekstChar">
    <w:name w:val="Voetnoottekst Char"/>
    <w:aliases w:val="Footnotetext Char,Footnotetext1 Char,ftx Char,Footnotetext2 Char,ftx1 Char,Footnotetext3 Char,ftx2 Char,Footnotetext4 Char,ftx3 Char,Footnotetext5 Char,ftx4 Char,Footnotetext6 Char,Footnotetext7 Char,Footnotetext8 Char,ftx5 Char"/>
    <w:basedOn w:val="Standaardalinea-lettertype"/>
    <w:link w:val="Voetnoottekst"/>
    <w:uiPriority w:val="99"/>
    <w:semiHidden/>
    <w:locked/>
    <w:rsid w:val="00C82503"/>
    <w:rPr>
      <w:rFonts w:ascii="Calibri" w:eastAsia="Calibri" w:hAnsi="Calibri" w:cs="Calibri"/>
      <w:sz w:val="20"/>
      <w:szCs w:val="20"/>
    </w:rPr>
  </w:style>
  <w:style w:type="paragraph" w:styleId="Voetnoottekst">
    <w:name w:val="footnote text"/>
    <w:aliases w:val="Footnotetext,Footnotetext1,ftx,Footnotetext2,ftx1,Footnotetext3,ftx2,Footnotetext4,ftx3,Footnotetext5,ftx4,Footnotetext6,Footnotetext7,Footnotetext8,ftx5,Footnotetext11,Footnotetext21,ftx11,Footnotetext31,ftx21,Footnotetext41,ftx31,ftx41"/>
    <w:basedOn w:val="Standaard"/>
    <w:link w:val="VoetnoottekstChar"/>
    <w:uiPriority w:val="99"/>
    <w:semiHidden/>
    <w:unhideWhenUsed/>
    <w:qFormat/>
    <w:rsid w:val="00C82503"/>
    <w:pPr>
      <w:widowControl w:val="0"/>
      <w:autoSpaceDE w:val="0"/>
      <w:autoSpaceDN w:val="0"/>
      <w:spacing w:after="0" w:line="240" w:lineRule="auto"/>
    </w:pPr>
    <w:rPr>
      <w:rFonts w:ascii="Calibri" w:eastAsia="Calibri" w:hAnsi="Calibri" w:cs="Calibri"/>
      <w:sz w:val="20"/>
      <w:szCs w:val="20"/>
    </w:rPr>
  </w:style>
  <w:style w:type="character" w:customStyle="1" w:styleId="VoetnoottekstChar1">
    <w:name w:val="Voetnoottekst Char1"/>
    <w:basedOn w:val="Standaardalinea-lettertype"/>
    <w:uiPriority w:val="99"/>
    <w:semiHidden/>
    <w:rsid w:val="00C82503"/>
    <w:rPr>
      <w:sz w:val="20"/>
      <w:szCs w:val="20"/>
    </w:rPr>
  </w:style>
  <w:style w:type="character" w:styleId="Voetnootmarkering">
    <w:name w:val="footnote reference"/>
    <w:aliases w:val="Voetnootmarkering boek STT,Footnotemark,Footnotemark1,FR,Footnotemark2,FR1,Footnotemark3,FR2,Footnotemark4,FR3,Footnotemark5,FR4,Footnotemark6,Footnotemark7,Footnotemark8,FR5,Footnotemark11,Footnotemark21,FR11,Footnotemark31,FR21,FR31"/>
    <w:basedOn w:val="Standaardalinea-lettertype"/>
    <w:uiPriority w:val="99"/>
    <w:semiHidden/>
    <w:unhideWhenUsed/>
    <w:rsid w:val="00C82503"/>
    <w:rPr>
      <w:vertAlign w:val="superscript"/>
    </w:rPr>
  </w:style>
  <w:style w:type="table" w:styleId="Tabelraster">
    <w:name w:val="Table Grid"/>
    <w:basedOn w:val="Standaardtabel"/>
    <w:uiPriority w:val="39"/>
    <w:rsid w:val="0027739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39"/>
    <w:rsid w:val="00713E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CF024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329121">
      <w:bodyDiv w:val="1"/>
      <w:marLeft w:val="0"/>
      <w:marRight w:val="0"/>
      <w:marTop w:val="0"/>
      <w:marBottom w:val="0"/>
      <w:divBdr>
        <w:top w:val="none" w:sz="0" w:space="0" w:color="auto"/>
        <w:left w:val="none" w:sz="0" w:space="0" w:color="auto"/>
        <w:bottom w:val="none" w:sz="0" w:space="0" w:color="auto"/>
        <w:right w:val="none" w:sz="0" w:space="0" w:color="auto"/>
      </w:divBdr>
    </w:div>
    <w:div w:id="1024672838">
      <w:bodyDiv w:val="1"/>
      <w:marLeft w:val="0"/>
      <w:marRight w:val="0"/>
      <w:marTop w:val="0"/>
      <w:marBottom w:val="0"/>
      <w:divBdr>
        <w:top w:val="none" w:sz="0" w:space="0" w:color="auto"/>
        <w:left w:val="none" w:sz="0" w:space="0" w:color="auto"/>
        <w:bottom w:val="none" w:sz="0" w:space="0" w:color="auto"/>
        <w:right w:val="none" w:sz="0" w:space="0" w:color="auto"/>
      </w:divBdr>
    </w:div>
    <w:div w:id="1122727770">
      <w:bodyDiv w:val="1"/>
      <w:marLeft w:val="0"/>
      <w:marRight w:val="0"/>
      <w:marTop w:val="0"/>
      <w:marBottom w:val="0"/>
      <w:divBdr>
        <w:top w:val="none" w:sz="0" w:space="0" w:color="auto"/>
        <w:left w:val="none" w:sz="0" w:space="0" w:color="auto"/>
        <w:bottom w:val="none" w:sz="0" w:space="0" w:color="auto"/>
        <w:right w:val="none" w:sz="0" w:space="0" w:color="auto"/>
      </w:divBdr>
    </w:div>
    <w:div w:id="1186137958">
      <w:bodyDiv w:val="1"/>
      <w:marLeft w:val="0"/>
      <w:marRight w:val="0"/>
      <w:marTop w:val="0"/>
      <w:marBottom w:val="0"/>
      <w:divBdr>
        <w:top w:val="none" w:sz="0" w:space="0" w:color="auto"/>
        <w:left w:val="none" w:sz="0" w:space="0" w:color="auto"/>
        <w:bottom w:val="none" w:sz="0" w:space="0" w:color="auto"/>
        <w:right w:val="none" w:sz="0" w:space="0" w:color="auto"/>
      </w:divBdr>
    </w:div>
    <w:div w:id="1353337405">
      <w:bodyDiv w:val="1"/>
      <w:marLeft w:val="0"/>
      <w:marRight w:val="0"/>
      <w:marTop w:val="0"/>
      <w:marBottom w:val="0"/>
      <w:divBdr>
        <w:top w:val="none" w:sz="0" w:space="0" w:color="auto"/>
        <w:left w:val="none" w:sz="0" w:space="0" w:color="auto"/>
        <w:bottom w:val="none" w:sz="0" w:space="0" w:color="auto"/>
        <w:right w:val="none" w:sz="0" w:space="0" w:color="auto"/>
      </w:divBdr>
    </w:div>
    <w:div w:id="1439957123">
      <w:bodyDiv w:val="1"/>
      <w:marLeft w:val="0"/>
      <w:marRight w:val="0"/>
      <w:marTop w:val="0"/>
      <w:marBottom w:val="0"/>
      <w:divBdr>
        <w:top w:val="none" w:sz="0" w:space="0" w:color="auto"/>
        <w:left w:val="none" w:sz="0" w:space="0" w:color="auto"/>
        <w:bottom w:val="none" w:sz="0" w:space="0" w:color="auto"/>
        <w:right w:val="none" w:sz="0" w:space="0" w:color="auto"/>
      </w:divBdr>
    </w:div>
    <w:div w:id="1522860483">
      <w:bodyDiv w:val="1"/>
      <w:marLeft w:val="0"/>
      <w:marRight w:val="0"/>
      <w:marTop w:val="0"/>
      <w:marBottom w:val="0"/>
      <w:divBdr>
        <w:top w:val="none" w:sz="0" w:space="0" w:color="auto"/>
        <w:left w:val="none" w:sz="0" w:space="0" w:color="auto"/>
        <w:bottom w:val="none" w:sz="0" w:space="0" w:color="auto"/>
        <w:right w:val="none" w:sz="0" w:space="0" w:color="auto"/>
      </w:divBdr>
    </w:div>
    <w:div w:id="1650402245">
      <w:bodyDiv w:val="1"/>
      <w:marLeft w:val="0"/>
      <w:marRight w:val="0"/>
      <w:marTop w:val="0"/>
      <w:marBottom w:val="0"/>
      <w:divBdr>
        <w:top w:val="none" w:sz="0" w:space="0" w:color="auto"/>
        <w:left w:val="none" w:sz="0" w:space="0" w:color="auto"/>
        <w:bottom w:val="none" w:sz="0" w:space="0" w:color="auto"/>
        <w:right w:val="none" w:sz="0" w:space="0" w:color="auto"/>
      </w:divBdr>
    </w:div>
    <w:div w:id="1880899624">
      <w:bodyDiv w:val="1"/>
      <w:marLeft w:val="0"/>
      <w:marRight w:val="0"/>
      <w:marTop w:val="0"/>
      <w:marBottom w:val="0"/>
      <w:divBdr>
        <w:top w:val="none" w:sz="0" w:space="0" w:color="auto"/>
        <w:left w:val="none" w:sz="0" w:space="0" w:color="auto"/>
        <w:bottom w:val="none" w:sz="0" w:space="0" w:color="auto"/>
        <w:right w:val="none" w:sz="0" w:space="0" w:color="auto"/>
      </w:divBdr>
    </w:div>
    <w:div w:id="1946185447">
      <w:bodyDiv w:val="1"/>
      <w:marLeft w:val="0"/>
      <w:marRight w:val="0"/>
      <w:marTop w:val="0"/>
      <w:marBottom w:val="0"/>
      <w:divBdr>
        <w:top w:val="none" w:sz="0" w:space="0" w:color="auto"/>
        <w:left w:val="none" w:sz="0" w:space="0" w:color="auto"/>
        <w:bottom w:val="none" w:sz="0" w:space="0" w:color="auto"/>
        <w:right w:val="none" w:sz="0" w:space="0" w:color="auto"/>
      </w:divBdr>
    </w:div>
    <w:div w:id="2020112310">
      <w:bodyDiv w:val="1"/>
      <w:marLeft w:val="0"/>
      <w:marRight w:val="0"/>
      <w:marTop w:val="0"/>
      <w:marBottom w:val="0"/>
      <w:divBdr>
        <w:top w:val="none" w:sz="0" w:space="0" w:color="auto"/>
        <w:left w:val="none" w:sz="0" w:space="0" w:color="auto"/>
        <w:bottom w:val="none" w:sz="0" w:space="0" w:color="auto"/>
        <w:right w:val="none" w:sz="0" w:space="0" w:color="auto"/>
      </w:divBdr>
    </w:div>
    <w:div w:id="2121948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hyperlink" Target="file:///\\c1122p0519.cicwp.nl\8142-Userdata_P$\zijderlaand\CW000100\Autoherstel\Outlook\3.b%20Ontwerp%20NPLG%20_%20DGO_vJCM.docx" TargetMode="External"/><Relationship Id="rId26" Type="http://schemas.openxmlformats.org/officeDocument/2006/relationships/hyperlink" Target="file:///\\c1122p0519.cicwp.nl\8142-Userdata_P$\zijderlaand\CW000100\Autoherstel\Outlook\3.b%20Ontwerp%20NPLG%20_%20DGO_vJCM.docx" TargetMode="External"/><Relationship Id="rId3" Type="http://schemas.openxmlformats.org/officeDocument/2006/relationships/customXml" Target="../customXml/item3.xml"/><Relationship Id="rId21" Type="http://schemas.openxmlformats.org/officeDocument/2006/relationships/hyperlink" Target="https://www.bij12.nl/wp-content/uploads/2022/06/Programma-Natuur-Inspiratiepaper-overgangsgebieden.pdf"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microsoft.com/office/2011/relationships/commentsExtended" Target="commentsExtended.xm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file:///\\c1122p0519.cicwp.nl\8142-Userdata_P$\zijderlaand\CW000100\Autoherstel\Outlook\3.b%20Ontwerp%20NPLG%20_%20DGO_vJCM.docx"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24" Type="http://schemas.openxmlformats.org/officeDocument/2006/relationships/hyperlink" Target="file:///\\c1122p0519.cicwp.nl\8142-Userdata_P$\zijderlaand\CW000100\Autoherstel\Outlook\3.b%20Ontwerp%20NPLG%20_%20DGO_vJCM.docx" TargetMode="External"/><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file:///\\c1122p0519.cicwp.nl\8142-Userdata_P$\zijderlaand\CW000100\Autoherstel\Outlook\3.b%20Ontwerp%20NPLG%20_%20DGO_vJCM.docx" TargetMode="External"/><Relationship Id="rId28" Type="http://schemas.openxmlformats.org/officeDocument/2006/relationships/hyperlink" Target="file:///\\c1122p0519.cicwp.nl\8142-Userdata_P$\zijderlaand\CW000100\Autoherstel\Outlook\3.b%20Ontwerp%20NPLG%20_%20DGO_vJCM.docx" TargetMode="Externa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microsoft.com/office/2018/08/relationships/commentsExtensible" Target="commentsExtensible.xml"/><Relationship Id="rId22" Type="http://schemas.openxmlformats.org/officeDocument/2006/relationships/image" Target="media/image6.png"/><Relationship Id="rId27" Type="http://schemas.openxmlformats.org/officeDocument/2006/relationships/hyperlink" Target="file:///\\c1122p0519.cicwp.nl\8142-Userdata_P$\zijderlaand\CW000100\Autoherstel\Outlook\3.b%20Ontwerp%20NPLG%20_%20DGO_vJCM.docx" TargetMode="External"/><Relationship Id="rId30" Type="http://schemas.openxmlformats.org/officeDocument/2006/relationships/header" Target="header1.xml"/><Relationship Id="rId35" Type="http://schemas.microsoft.com/office/2011/relationships/people" Target="peop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47F43F0DA2BF4B8F0923E8E04F643D" ma:contentTypeVersion="12" ma:contentTypeDescription="Een nieuw document maken." ma:contentTypeScope="" ma:versionID="36aa707648578e019da2213bf6f123cd">
  <xsd:schema xmlns:xsd="http://www.w3.org/2001/XMLSchema" xmlns:xs="http://www.w3.org/2001/XMLSchema" xmlns:p="http://schemas.microsoft.com/office/2006/metadata/properties" xmlns:ns2="82adfe99-622d-4b1c-b769-94f9daec9d53" xmlns:ns3="1c434001-1e2b-4797-afc7-daa9c1d830f5" targetNamespace="http://schemas.microsoft.com/office/2006/metadata/properties" ma:root="true" ma:fieldsID="3cb7134f6515d8821873acc713edef09" ns2:_="" ns3:_="">
    <xsd:import namespace="82adfe99-622d-4b1c-b769-94f9daec9d53"/>
    <xsd:import namespace="1c434001-1e2b-4797-afc7-daa9c1d830f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adfe99-622d-4b1c-b769-94f9daec9d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eb3a7007-c788-49d9-9d98-f8a97273ac0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434001-1e2b-4797-afc7-daa9c1d830f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950e06c-fde2-4554-bf21-82360a70fa15}" ma:internalName="TaxCatchAll" ma:showField="CatchAllData" ma:web="1c434001-1e2b-4797-afc7-daa9c1d830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D83E49-5686-4144-9F9B-BAA27A950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adfe99-622d-4b1c-b769-94f9daec9d53"/>
    <ds:schemaRef ds:uri="1c434001-1e2b-4797-afc7-daa9c1d830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BE2368-B751-45A4-AA93-10766C5CE1BB}">
  <ds:schemaRefs>
    <ds:schemaRef ds:uri="http://schemas.microsoft.com/sharepoint/v3/contenttype/forms"/>
  </ds:schemaRefs>
</ds:datastoreItem>
</file>

<file path=customXml/itemProps3.xml><?xml version="1.0" encoding="utf-8"?>
<ds:datastoreItem xmlns:ds="http://schemas.openxmlformats.org/officeDocument/2006/customXml" ds:itemID="{05926151-15E1-4EA2-A8B4-5CC83F4B784D}">
  <ds:schemaRefs>
    <ds:schemaRef ds:uri="http://schemas.openxmlformats.org/officeDocument/2006/bibliography"/>
  </ds:schemaRefs>
</ds:datastoreItem>
</file>

<file path=docMetadata/LabelInfo.xml><?xml version="1.0" encoding="utf-8"?>
<clbl:labelList xmlns:clbl="http://schemas.microsoft.com/office/2020/mipLabelMetadata">
  <clbl:label id="{acd88dc2-102c-473d-aa45-6161565a3617}" enabled="1" method="Standard" siteId="{1321633e-f6b9-44e2-a44f-59b9d264ecb7}" contentBits="2" removed="0"/>
</clbl:labelList>
</file>

<file path=docProps/app.xml><?xml version="1.0" encoding="utf-8"?>
<Properties xmlns="http://schemas.openxmlformats.org/officeDocument/2006/extended-properties" xmlns:vt="http://schemas.openxmlformats.org/officeDocument/2006/docPropsVTypes">
  <Template>normal</Template>
  <TotalTime>1</TotalTime>
  <Pages>18</Pages>
  <Words>4983</Words>
  <Characters>27411</Characters>
  <Application>Microsoft Office Word</Application>
  <DocSecurity>0</DocSecurity>
  <Lines>228</Lines>
  <Paragraphs>64</Paragraphs>
  <ScaleCrop>false</ScaleCrop>
  <HeadingPairs>
    <vt:vector size="2" baseType="variant">
      <vt:variant>
        <vt:lpstr>Titel</vt:lpstr>
      </vt:variant>
      <vt:variant>
        <vt:i4>1</vt:i4>
      </vt:variant>
    </vt:vector>
  </HeadingPairs>
  <TitlesOfParts>
    <vt:vector size="1" baseType="lpstr">
      <vt:lpstr/>
    </vt:vector>
  </TitlesOfParts>
  <Company>Ministerie van Economische Zaken en Klimaat</Company>
  <LinksUpToDate>false</LinksUpToDate>
  <CharactersWithSpaces>32330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Zijderlaan, D. (Diane)</dc:creator>
  <cp:keywords/>
  <dc:description/>
  <cp:lastModifiedBy>Bogaard, J.M.S. (Judith)</cp:lastModifiedBy>
  <cp:revision>2</cp:revision>
  <dcterms:created xsi:type="dcterms:W3CDTF">2023-12-20T09:58:00Z</dcterms:created>
  <dcterms:modified xsi:type="dcterms:W3CDTF">2023-12-20T09:58:00Z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#000000,10,Calibri</vt:lpwstr>
  </property>
  <property fmtid="{D5CDD505-2E9C-101B-9397-08002B2CF9AE}" pid="4" name="ClassificationContentMarkingFooterText">
    <vt:lpwstr>Intern gebruik</vt:lpwstr>
  </property>
</Properties>
</file>